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5C366" w14:textId="77777777" w:rsidR="001F20DB" w:rsidRDefault="001F20DB">
      <w:pPr>
        <w:pStyle w:val="BodyText"/>
        <w:jc w:val="left"/>
        <w:rPr>
          <w:rFonts w:ascii="Times New Roman"/>
          <w:sz w:val="20"/>
        </w:rPr>
      </w:pPr>
    </w:p>
    <w:p w14:paraId="01761087" w14:textId="77777777" w:rsidR="001F20DB" w:rsidRPr="0055377B" w:rsidRDefault="0055377B">
      <w:pPr>
        <w:spacing w:before="101"/>
        <w:ind w:left="1582" w:right="1581"/>
        <w:jc w:val="center"/>
        <w:rPr>
          <w:b/>
          <w:color w:val="548DD4" w:themeColor="text2" w:themeTint="99"/>
          <w:sz w:val="28"/>
        </w:rPr>
      </w:pPr>
      <w:r w:rsidRPr="0055377B">
        <w:rPr>
          <w:b/>
          <w:color w:val="548DD4" w:themeColor="text2" w:themeTint="99"/>
          <w:sz w:val="28"/>
        </w:rPr>
        <w:t>C</w:t>
      </w:r>
      <w:r w:rsidR="0076416C" w:rsidRPr="0055377B">
        <w:rPr>
          <w:b/>
          <w:color w:val="548DD4" w:themeColor="text2" w:themeTint="99"/>
          <w:sz w:val="28"/>
        </w:rPr>
        <w:t>omunicat de presă</w:t>
      </w:r>
    </w:p>
    <w:p w14:paraId="2964B0E2" w14:textId="77777777" w:rsidR="001F20DB" w:rsidRDefault="0076416C">
      <w:pPr>
        <w:pStyle w:val="BodyText"/>
        <w:spacing w:before="185"/>
        <w:ind w:left="1582" w:right="1582"/>
        <w:jc w:val="center"/>
        <w:rPr>
          <w:color w:val="0102B1"/>
        </w:rPr>
      </w:pPr>
      <w:r>
        <w:rPr>
          <w:color w:val="0102B1"/>
        </w:rPr>
        <w:t>„PNRR: Fonduri pentru România modernă și reformată!”</w:t>
      </w:r>
    </w:p>
    <w:p w14:paraId="2F615618" w14:textId="77777777" w:rsidR="00E942AC" w:rsidRDefault="00E942AC" w:rsidP="0055377B">
      <w:pPr>
        <w:pStyle w:val="BodyText"/>
        <w:jc w:val="center"/>
        <w:rPr>
          <w:b/>
          <w:bCs/>
        </w:rPr>
      </w:pPr>
    </w:p>
    <w:p w14:paraId="0EC217B4" w14:textId="3A7180A7" w:rsidR="001F20DB" w:rsidRPr="0055377B" w:rsidRDefault="0055377B" w:rsidP="0055377B">
      <w:pPr>
        <w:pStyle w:val="BodyText"/>
        <w:jc w:val="center"/>
        <w:rPr>
          <w:b/>
          <w:bCs/>
        </w:rPr>
      </w:pPr>
      <w:r w:rsidRPr="0055377B">
        <w:rPr>
          <w:b/>
          <w:bCs/>
        </w:rPr>
        <w:t>Anunț începere implementare proiect</w:t>
      </w:r>
    </w:p>
    <w:p w14:paraId="47141371" w14:textId="77777777" w:rsidR="00806E69" w:rsidRDefault="0055377B">
      <w:pPr>
        <w:pStyle w:val="BodyText"/>
        <w:jc w:val="left"/>
        <w:rPr>
          <w:b/>
          <w:bCs/>
        </w:rPr>
      </w:pPr>
      <w:r w:rsidRPr="0055377B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83ABD56" w14:textId="62020A34" w:rsidR="0055377B" w:rsidRPr="00806E69" w:rsidRDefault="00A53B01" w:rsidP="00A53B01">
      <w:pPr>
        <w:pStyle w:val="BodyText"/>
        <w:jc w:val="left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Beneficiar: Comuna </w:t>
      </w:r>
      <w:r w:rsidR="00243401" w:rsidRPr="00243401">
        <w:rPr>
          <w:rFonts w:cstheme="minorHAnsi"/>
          <w:b/>
          <w:bCs/>
          <w:sz w:val="22"/>
          <w:szCs w:val="22"/>
        </w:rPr>
        <w:t>Sălard</w:t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</w:p>
    <w:p w14:paraId="307E8853" w14:textId="77777777" w:rsidR="00525AAC" w:rsidRPr="0055377B" w:rsidRDefault="00525AAC">
      <w:pPr>
        <w:pStyle w:val="BodyText"/>
        <w:jc w:val="left"/>
        <w:rPr>
          <w:rFonts w:cstheme="minorHAnsi"/>
        </w:rPr>
      </w:pPr>
    </w:p>
    <w:p w14:paraId="0140AA34" w14:textId="17482CDF" w:rsidR="00A53B01" w:rsidRDefault="00BD0DCF" w:rsidP="00E942AC">
      <w:pPr>
        <w:spacing w:before="150" w:line="256" w:lineRule="auto"/>
        <w:ind w:left="120" w:right="115"/>
        <w:jc w:val="both"/>
        <w:rPr>
          <w:rFonts w:cstheme="minorHAnsi"/>
          <w:i/>
          <w:sz w:val="24"/>
          <w:szCs w:val="24"/>
        </w:rPr>
      </w:pPr>
      <w:r w:rsidRPr="000903D0">
        <w:rPr>
          <w:rFonts w:cstheme="minorHAnsi"/>
          <w:b/>
          <w:sz w:val="24"/>
          <w:szCs w:val="24"/>
        </w:rPr>
        <w:t xml:space="preserve">Comuna </w:t>
      </w:r>
      <w:r w:rsidR="00243401" w:rsidRPr="00243401">
        <w:rPr>
          <w:rFonts w:cstheme="minorHAnsi"/>
          <w:b/>
          <w:sz w:val="24"/>
          <w:szCs w:val="24"/>
        </w:rPr>
        <w:t>Sălard</w:t>
      </w:r>
      <w:r w:rsidRPr="000903D0">
        <w:rPr>
          <w:rFonts w:cstheme="minorHAnsi"/>
          <w:b/>
          <w:sz w:val="24"/>
          <w:szCs w:val="24"/>
        </w:rPr>
        <w:t xml:space="preserve">, Județul </w:t>
      </w:r>
      <w:r w:rsidR="00E942AC" w:rsidRPr="000903D0">
        <w:rPr>
          <w:rFonts w:cstheme="minorHAnsi"/>
          <w:b/>
          <w:sz w:val="24"/>
          <w:szCs w:val="24"/>
        </w:rPr>
        <w:t>Bihor</w:t>
      </w:r>
      <w:r w:rsidR="0055377B" w:rsidRPr="000903D0">
        <w:rPr>
          <w:rFonts w:cstheme="minorHAnsi"/>
          <w:sz w:val="24"/>
          <w:szCs w:val="24"/>
        </w:rPr>
        <w:t xml:space="preserve"> anunță în</w:t>
      </w:r>
      <w:r w:rsidR="006D5E66" w:rsidRPr="000903D0">
        <w:rPr>
          <w:rFonts w:cstheme="minorHAnsi"/>
          <w:sz w:val="24"/>
          <w:szCs w:val="24"/>
        </w:rPr>
        <w:t>c</w:t>
      </w:r>
      <w:r w:rsidR="0055377B" w:rsidRPr="000903D0">
        <w:rPr>
          <w:rFonts w:cstheme="minorHAnsi"/>
          <w:sz w:val="24"/>
          <w:szCs w:val="24"/>
        </w:rPr>
        <w:t xml:space="preserve">eperea activităților </w:t>
      </w:r>
      <w:r w:rsidR="0076416C" w:rsidRPr="000903D0">
        <w:rPr>
          <w:rFonts w:cstheme="minorHAnsi"/>
          <w:sz w:val="24"/>
          <w:szCs w:val="24"/>
        </w:rPr>
        <w:t xml:space="preserve">pentru implementarea proiectului </w:t>
      </w:r>
      <w:r w:rsidR="000903D0" w:rsidRPr="000903D0">
        <w:rPr>
          <w:rFonts w:cstheme="minorHAnsi"/>
          <w:b/>
          <w:sz w:val="24"/>
          <w:szCs w:val="24"/>
        </w:rPr>
        <w:t>"</w:t>
      </w:r>
      <w:r w:rsidR="00243401" w:rsidRPr="00243401">
        <w:rPr>
          <w:rFonts w:cstheme="minorHAnsi"/>
          <w:b/>
          <w:sz w:val="24"/>
          <w:szCs w:val="24"/>
        </w:rPr>
        <w:t>Reabilitarea moderată a clădirilor publice în comuna Sălard, județul Bihor</w:t>
      </w:r>
      <w:r w:rsidR="000903D0" w:rsidRPr="000903D0">
        <w:rPr>
          <w:rFonts w:cstheme="minorHAnsi"/>
          <w:b/>
          <w:sz w:val="24"/>
          <w:szCs w:val="24"/>
        </w:rPr>
        <w:t>"</w:t>
      </w:r>
      <w:r w:rsidR="00A53B01" w:rsidRPr="000903D0">
        <w:rPr>
          <w:rFonts w:cstheme="minorHAnsi"/>
          <w:i/>
          <w:sz w:val="24"/>
          <w:szCs w:val="24"/>
        </w:rPr>
        <w:t>,</w:t>
      </w:r>
      <w:r w:rsidR="0076416C" w:rsidRPr="000903D0">
        <w:rPr>
          <w:rFonts w:cstheme="minorHAnsi"/>
          <w:i/>
          <w:spacing w:val="-12"/>
          <w:sz w:val="24"/>
          <w:szCs w:val="24"/>
        </w:rPr>
        <w:t xml:space="preserve"> </w:t>
      </w:r>
      <w:r w:rsidR="00A53B01" w:rsidRPr="000903D0">
        <w:rPr>
          <w:rFonts w:cstheme="minorHAnsi"/>
          <w:sz w:val="24"/>
          <w:szCs w:val="24"/>
        </w:rPr>
        <w:t xml:space="preserve">finanțat </w:t>
      </w:r>
      <w:r w:rsidR="00E942AC" w:rsidRPr="000903D0">
        <w:rPr>
          <w:rFonts w:cstheme="minorHAnsi"/>
          <w:sz w:val="24"/>
          <w:szCs w:val="24"/>
        </w:rPr>
        <w:t>în cadrul</w:t>
      </w:r>
      <w:r w:rsidR="00A53B01" w:rsidRPr="000903D0">
        <w:rPr>
          <w:rFonts w:cstheme="minorHAnsi"/>
          <w:sz w:val="24"/>
          <w:szCs w:val="24"/>
        </w:rPr>
        <w:t xml:space="preserve"> </w:t>
      </w:r>
      <w:r w:rsidR="00A53B01" w:rsidRPr="000903D0">
        <w:rPr>
          <w:rFonts w:cstheme="minorHAnsi"/>
          <w:b/>
          <w:i/>
          <w:sz w:val="24"/>
          <w:szCs w:val="24"/>
        </w:rPr>
        <w:t>Planului Național de Redresare și Reziliență (PNRR)</w:t>
      </w:r>
      <w:r w:rsidR="00A53B01" w:rsidRPr="000903D0">
        <w:rPr>
          <w:rFonts w:cstheme="minorHAnsi"/>
          <w:bCs/>
          <w:i/>
          <w:sz w:val="24"/>
          <w:szCs w:val="24"/>
        </w:rPr>
        <w:t>,</w:t>
      </w:r>
      <w:r w:rsidR="00661B63" w:rsidRPr="000903D0">
        <w:rPr>
          <w:rFonts w:cstheme="minorHAnsi"/>
          <w:bCs/>
          <w:i/>
          <w:sz w:val="24"/>
          <w:szCs w:val="24"/>
        </w:rPr>
        <w:t xml:space="preserve"> Pilonul </w:t>
      </w:r>
      <w:r w:rsidR="00E942AC" w:rsidRPr="000903D0">
        <w:rPr>
          <w:rFonts w:cstheme="minorHAnsi"/>
          <w:bCs/>
          <w:i/>
          <w:sz w:val="24"/>
          <w:szCs w:val="24"/>
        </w:rPr>
        <w:t>IV</w:t>
      </w:r>
      <w:r w:rsidR="00661B63" w:rsidRPr="000903D0">
        <w:rPr>
          <w:rFonts w:cstheme="minorHAnsi"/>
          <w:bCs/>
          <w:i/>
          <w:sz w:val="24"/>
          <w:szCs w:val="24"/>
        </w:rPr>
        <w:t>: Coeziune socială și teritorială,</w:t>
      </w:r>
      <w:r w:rsidR="00A53B01" w:rsidRPr="000903D0">
        <w:rPr>
          <w:rFonts w:cstheme="minorHAnsi"/>
          <w:bCs/>
          <w:i/>
          <w:sz w:val="24"/>
          <w:szCs w:val="24"/>
        </w:rPr>
        <w:t xml:space="preserve"> </w:t>
      </w:r>
      <w:r w:rsidR="00A53B01" w:rsidRPr="000903D0">
        <w:rPr>
          <w:rFonts w:cstheme="minorHAnsi"/>
          <w:b/>
          <w:i/>
          <w:sz w:val="24"/>
          <w:szCs w:val="24"/>
        </w:rPr>
        <w:t>Componenta</w:t>
      </w:r>
      <w:r w:rsidR="00A53B01" w:rsidRPr="000903D0">
        <w:rPr>
          <w:rFonts w:cstheme="minorHAnsi"/>
          <w:b/>
          <w:i/>
          <w:spacing w:val="-8"/>
          <w:sz w:val="24"/>
          <w:szCs w:val="24"/>
        </w:rPr>
        <w:t xml:space="preserve"> </w:t>
      </w:r>
      <w:r w:rsidR="00A53B01" w:rsidRPr="000903D0">
        <w:rPr>
          <w:rFonts w:cstheme="minorHAnsi"/>
          <w:b/>
          <w:i/>
          <w:sz w:val="24"/>
          <w:szCs w:val="24"/>
        </w:rPr>
        <w:t>C10:</w:t>
      </w:r>
      <w:r w:rsidR="00A53B01" w:rsidRPr="000903D0">
        <w:rPr>
          <w:rFonts w:cstheme="minorHAnsi"/>
          <w:b/>
          <w:i/>
          <w:spacing w:val="-6"/>
          <w:sz w:val="24"/>
          <w:szCs w:val="24"/>
        </w:rPr>
        <w:t xml:space="preserve"> Fondul local,</w:t>
      </w:r>
      <w:r w:rsidR="00243401" w:rsidRPr="00243401">
        <w:t xml:space="preserve"> </w:t>
      </w:r>
      <w:r w:rsidR="00243401" w:rsidRPr="00243401">
        <w:rPr>
          <w:rFonts w:cstheme="minorHAnsi"/>
          <w:b/>
          <w:i/>
          <w:spacing w:val="-6"/>
          <w:sz w:val="24"/>
          <w:szCs w:val="24"/>
        </w:rPr>
        <w:t>Investiția I.3 - Reabilitarea moderată a clădirilor publice pentru a îmbunătăți serviciile publice prestate la nivelul unităților administrativ-teritoriale</w:t>
      </w:r>
      <w:r w:rsidR="00E942AC" w:rsidRPr="000903D0">
        <w:rPr>
          <w:rFonts w:cstheme="minorHAnsi"/>
          <w:b/>
          <w:i/>
          <w:spacing w:val="-6"/>
          <w:sz w:val="24"/>
          <w:szCs w:val="24"/>
        </w:rPr>
        <w:t>.</w:t>
      </w:r>
    </w:p>
    <w:p w14:paraId="1442A26A" w14:textId="5CB968C0" w:rsidR="007F1226" w:rsidRDefault="00661B63" w:rsidP="007F1226">
      <w:pPr>
        <w:spacing w:before="150" w:line="256" w:lineRule="auto"/>
        <w:ind w:left="120" w:right="115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Obie</w:t>
      </w:r>
      <w:r w:rsidR="006C1CE9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 xml:space="preserve">tiv general: </w:t>
      </w:r>
      <w:r w:rsidR="00055CC1">
        <w:rPr>
          <w:rFonts w:cstheme="minorHAnsi"/>
          <w:bCs/>
          <w:sz w:val="24"/>
          <w:szCs w:val="24"/>
        </w:rPr>
        <w:t>Reabilitarea moderată a clădirilor publice pentru a îmbunătăț</w:t>
      </w:r>
      <w:r w:rsidR="00055CC1" w:rsidRPr="00055CC1">
        <w:rPr>
          <w:rFonts w:cstheme="minorHAnsi"/>
          <w:bCs/>
          <w:sz w:val="24"/>
          <w:szCs w:val="24"/>
        </w:rPr>
        <w:t>i furn</w:t>
      </w:r>
      <w:r w:rsidR="00055CC1">
        <w:rPr>
          <w:rFonts w:cstheme="minorHAnsi"/>
          <w:bCs/>
          <w:sz w:val="24"/>
          <w:szCs w:val="24"/>
        </w:rPr>
        <w:t>izarea de servicii publice de către unităț</w:t>
      </w:r>
      <w:r w:rsidR="00055CC1" w:rsidRPr="00055CC1">
        <w:rPr>
          <w:rFonts w:cstheme="minorHAnsi"/>
          <w:bCs/>
          <w:sz w:val="24"/>
          <w:szCs w:val="24"/>
        </w:rPr>
        <w:t xml:space="preserve">ile administrativ-teritoriale, </w:t>
      </w:r>
      <w:r w:rsidR="00055CC1">
        <w:rPr>
          <w:rFonts w:cstheme="minorHAnsi"/>
          <w:bCs/>
          <w:sz w:val="24"/>
          <w:szCs w:val="24"/>
        </w:rPr>
        <w:t>reprezintă o necesitate pentru comuna Să</w:t>
      </w:r>
      <w:r w:rsidR="00055CC1" w:rsidRPr="00055CC1">
        <w:rPr>
          <w:rFonts w:cstheme="minorHAnsi"/>
          <w:bCs/>
          <w:sz w:val="24"/>
          <w:szCs w:val="24"/>
        </w:rPr>
        <w:t>lard.</w:t>
      </w:r>
      <w:r w:rsidR="007F1226" w:rsidRPr="007F1226">
        <w:rPr>
          <w:rFonts w:cstheme="minorHAnsi"/>
          <w:bCs/>
          <w:sz w:val="24"/>
          <w:szCs w:val="24"/>
        </w:rPr>
        <w:t xml:space="preserve"> </w:t>
      </w:r>
    </w:p>
    <w:p w14:paraId="57E0AD87" w14:textId="1E21A368" w:rsidR="007F1226" w:rsidRPr="007F1226" w:rsidRDefault="006C1CE9" w:rsidP="007F1226">
      <w:pPr>
        <w:spacing w:before="150" w:line="256" w:lineRule="auto"/>
        <w:ind w:left="120" w:right="115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Obiectiv</w:t>
      </w:r>
      <w:r w:rsidR="007F1226">
        <w:rPr>
          <w:rFonts w:cstheme="minorHAnsi"/>
          <w:b/>
          <w:sz w:val="24"/>
          <w:szCs w:val="24"/>
        </w:rPr>
        <w:t>ul</w:t>
      </w:r>
      <w:r>
        <w:rPr>
          <w:rFonts w:cstheme="minorHAnsi"/>
          <w:b/>
          <w:sz w:val="24"/>
          <w:szCs w:val="24"/>
        </w:rPr>
        <w:t xml:space="preserve"> specific al proiectului: </w:t>
      </w:r>
      <w:r w:rsidR="00055CC1" w:rsidRPr="00055CC1">
        <w:rPr>
          <w:rFonts w:cstheme="minorHAnsi"/>
          <w:bCs/>
          <w:sz w:val="24"/>
          <w:szCs w:val="24"/>
        </w:rPr>
        <w:t xml:space="preserve">Proiectul </w:t>
      </w:r>
      <w:r w:rsidR="00055CC1">
        <w:rPr>
          <w:rFonts w:cstheme="minorHAnsi"/>
          <w:bCs/>
          <w:sz w:val="24"/>
          <w:szCs w:val="24"/>
        </w:rPr>
        <w:t>va avea impact asupra grupului țintă prin reabilitarea moderată a Ș</w:t>
      </w:r>
      <w:r w:rsidR="00055CC1" w:rsidRPr="00055CC1">
        <w:rPr>
          <w:rFonts w:cstheme="minorHAnsi"/>
          <w:bCs/>
          <w:sz w:val="24"/>
          <w:szCs w:val="24"/>
        </w:rPr>
        <w:t>co</w:t>
      </w:r>
      <w:r w:rsidR="00055CC1">
        <w:rPr>
          <w:rFonts w:cstheme="minorHAnsi"/>
          <w:bCs/>
          <w:sz w:val="24"/>
          <w:szCs w:val="24"/>
        </w:rPr>
        <w:t>lii Gimnaziale Szalardi Janos Sălard care va contribui la creș</w:t>
      </w:r>
      <w:r w:rsidR="00055CC1" w:rsidRPr="00055CC1">
        <w:rPr>
          <w:rFonts w:cstheme="minorHAnsi"/>
          <w:bCs/>
          <w:sz w:val="24"/>
          <w:szCs w:val="24"/>
        </w:rPr>
        <w:t>terea grad</w:t>
      </w:r>
      <w:r w:rsidR="00055CC1">
        <w:rPr>
          <w:rFonts w:cstheme="minorHAnsi"/>
          <w:bCs/>
          <w:sz w:val="24"/>
          <w:szCs w:val="24"/>
        </w:rPr>
        <w:t>ului de participare la nivelul învățământului obligatoriu și în același timp la asigurarea condiț</w:t>
      </w:r>
      <w:r w:rsidR="00055CC1" w:rsidRPr="00055CC1">
        <w:rPr>
          <w:rFonts w:cstheme="minorHAnsi"/>
          <w:bCs/>
          <w:sz w:val="24"/>
          <w:szCs w:val="24"/>
        </w:rPr>
        <w:t>iilor ed</w:t>
      </w:r>
      <w:r w:rsidR="00055CC1">
        <w:rPr>
          <w:rFonts w:cstheme="minorHAnsi"/>
          <w:bCs/>
          <w:sz w:val="24"/>
          <w:szCs w:val="24"/>
        </w:rPr>
        <w:t>ucaționale accesibile și de calitate pentru toți copiii înscriși în unitatea de învățămâ</w:t>
      </w:r>
      <w:bookmarkStart w:id="0" w:name="_GoBack"/>
      <w:bookmarkEnd w:id="0"/>
      <w:r w:rsidR="00055CC1" w:rsidRPr="00055CC1">
        <w:rPr>
          <w:rFonts w:cstheme="minorHAnsi"/>
          <w:bCs/>
          <w:sz w:val="24"/>
          <w:szCs w:val="24"/>
        </w:rPr>
        <w:t>nt.</w:t>
      </w:r>
    </w:p>
    <w:p w14:paraId="67EC2D6D" w14:textId="77777777" w:rsidR="007F1226" w:rsidRDefault="007F1226" w:rsidP="00E942AC">
      <w:pPr>
        <w:spacing w:line="256" w:lineRule="auto"/>
        <w:ind w:left="120" w:right="115"/>
        <w:jc w:val="both"/>
        <w:rPr>
          <w:rFonts w:cstheme="minorHAnsi"/>
          <w:bCs/>
          <w:sz w:val="24"/>
          <w:szCs w:val="24"/>
        </w:rPr>
      </w:pPr>
    </w:p>
    <w:p w14:paraId="738793FF" w14:textId="283367D4" w:rsidR="00E942AC" w:rsidRDefault="00E942AC" w:rsidP="00E942AC">
      <w:pPr>
        <w:ind w:left="119" w:right="115"/>
        <w:jc w:val="both"/>
        <w:rPr>
          <w:rFonts w:cstheme="minorHAnsi"/>
          <w:iCs/>
          <w:sz w:val="24"/>
          <w:szCs w:val="24"/>
        </w:rPr>
      </w:pPr>
      <w:r w:rsidRPr="00E942AC">
        <w:rPr>
          <w:rFonts w:cstheme="minorHAnsi"/>
          <w:iCs/>
          <w:sz w:val="24"/>
          <w:szCs w:val="24"/>
        </w:rPr>
        <w:t xml:space="preserve">De asemenea, proiectul prevede instalarea a </w:t>
      </w:r>
      <w:r w:rsidRPr="000903D0">
        <w:rPr>
          <w:rFonts w:cstheme="minorHAnsi"/>
          <w:iCs/>
          <w:sz w:val="24"/>
          <w:szCs w:val="24"/>
        </w:rPr>
        <w:t>două stații de reîncărcare</w:t>
      </w:r>
      <w:r w:rsidRPr="00E942AC">
        <w:rPr>
          <w:rFonts w:cstheme="minorHAnsi"/>
          <w:iCs/>
          <w:sz w:val="24"/>
          <w:szCs w:val="24"/>
        </w:rPr>
        <w:t xml:space="preserve"> pentru vehicule electrice.</w:t>
      </w:r>
    </w:p>
    <w:p w14:paraId="62D83BBD" w14:textId="77777777" w:rsidR="00E942AC" w:rsidRPr="00E942AC" w:rsidRDefault="00E942AC" w:rsidP="00E942AC">
      <w:pPr>
        <w:ind w:left="119" w:right="115"/>
        <w:jc w:val="both"/>
        <w:rPr>
          <w:rFonts w:cstheme="minorHAnsi"/>
          <w:iCs/>
          <w:sz w:val="24"/>
          <w:szCs w:val="24"/>
        </w:rPr>
      </w:pPr>
    </w:p>
    <w:p w14:paraId="599D28A7" w14:textId="74F9CFC8" w:rsidR="001F20DB" w:rsidRDefault="007D775C">
      <w:pPr>
        <w:spacing w:line="256" w:lineRule="auto"/>
        <w:ind w:left="119" w:right="114"/>
        <w:jc w:val="both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>C</w:t>
      </w:r>
      <w:r w:rsidR="0076416C" w:rsidRPr="0055377B">
        <w:rPr>
          <w:rFonts w:cstheme="minorHAnsi"/>
          <w:iCs/>
          <w:sz w:val="24"/>
          <w:szCs w:val="24"/>
        </w:rPr>
        <w:t>od</w:t>
      </w:r>
      <w:r w:rsidR="0076416C" w:rsidRPr="0055377B">
        <w:rPr>
          <w:rFonts w:cstheme="minorHAnsi"/>
          <w:iCs/>
          <w:spacing w:val="-10"/>
          <w:sz w:val="24"/>
          <w:szCs w:val="24"/>
        </w:rPr>
        <w:t xml:space="preserve"> </w:t>
      </w:r>
      <w:r w:rsidR="0076416C" w:rsidRPr="0055377B">
        <w:rPr>
          <w:rFonts w:cstheme="minorHAnsi"/>
          <w:iCs/>
          <w:sz w:val="24"/>
          <w:szCs w:val="24"/>
        </w:rPr>
        <w:t>proiect</w:t>
      </w:r>
      <w:r>
        <w:rPr>
          <w:rFonts w:cstheme="minorHAnsi"/>
          <w:iCs/>
          <w:sz w:val="24"/>
          <w:szCs w:val="24"/>
        </w:rPr>
        <w:t>:</w:t>
      </w:r>
      <w:r w:rsidR="0076416C" w:rsidRPr="0055377B">
        <w:rPr>
          <w:rFonts w:cstheme="minorHAnsi"/>
          <w:iCs/>
          <w:spacing w:val="-11"/>
          <w:sz w:val="24"/>
          <w:szCs w:val="24"/>
        </w:rPr>
        <w:t xml:space="preserve"> </w:t>
      </w:r>
      <w:r w:rsidR="0076416C" w:rsidRPr="0055377B">
        <w:rPr>
          <w:rFonts w:cstheme="minorHAnsi"/>
          <w:iCs/>
          <w:sz w:val="24"/>
          <w:szCs w:val="24"/>
        </w:rPr>
        <w:t>PNRR</w:t>
      </w:r>
      <w:r w:rsidR="00BD0DCF" w:rsidRPr="0055377B">
        <w:rPr>
          <w:rFonts w:cstheme="minorHAnsi"/>
          <w:iCs/>
          <w:sz w:val="24"/>
          <w:szCs w:val="24"/>
        </w:rPr>
        <w:t xml:space="preserve"> </w:t>
      </w:r>
      <w:r w:rsidR="00243401" w:rsidRPr="00243401">
        <w:rPr>
          <w:rFonts w:cstheme="minorHAnsi"/>
          <w:iCs/>
          <w:sz w:val="24"/>
          <w:szCs w:val="24"/>
        </w:rPr>
        <w:t>C10-I3-795</w:t>
      </w:r>
    </w:p>
    <w:p w14:paraId="7D2D691A" w14:textId="0123E044" w:rsidR="007D775C" w:rsidRDefault="007D775C">
      <w:pPr>
        <w:spacing w:line="256" w:lineRule="auto"/>
        <w:ind w:left="119" w:right="11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Valoarea totală a proiectului:</w:t>
      </w:r>
      <w:r w:rsidR="00D9435A">
        <w:rPr>
          <w:rFonts w:cstheme="minorHAnsi"/>
          <w:sz w:val="24"/>
          <w:szCs w:val="24"/>
        </w:rPr>
        <w:t xml:space="preserve"> </w:t>
      </w:r>
      <w:r w:rsidR="00E942AC">
        <w:rPr>
          <w:rFonts w:cstheme="minorHAnsi"/>
          <w:sz w:val="24"/>
          <w:szCs w:val="24"/>
        </w:rPr>
        <w:t>2.</w:t>
      </w:r>
      <w:r w:rsidR="00243401">
        <w:rPr>
          <w:rFonts w:cstheme="minorHAnsi"/>
          <w:sz w:val="24"/>
          <w:szCs w:val="24"/>
        </w:rPr>
        <w:t>164.184,33</w:t>
      </w:r>
      <w:r w:rsidR="00D9435A">
        <w:rPr>
          <w:rFonts w:cstheme="minorHAnsi"/>
          <w:sz w:val="24"/>
          <w:szCs w:val="24"/>
        </w:rPr>
        <w:t xml:space="preserve"> lei</w:t>
      </w:r>
    </w:p>
    <w:p w14:paraId="19D4E439" w14:textId="7CCAD6B4" w:rsidR="007D775C" w:rsidRDefault="007D775C">
      <w:pPr>
        <w:spacing w:line="256" w:lineRule="auto"/>
        <w:ind w:left="119" w:right="11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Valoarea eligibilă din PNRR:</w:t>
      </w:r>
      <w:r w:rsidR="00D9435A">
        <w:rPr>
          <w:rFonts w:cstheme="minorHAnsi"/>
          <w:sz w:val="24"/>
          <w:szCs w:val="24"/>
        </w:rPr>
        <w:t xml:space="preserve"> </w:t>
      </w:r>
      <w:r w:rsidR="00243401">
        <w:rPr>
          <w:rFonts w:cstheme="minorHAnsi"/>
          <w:sz w:val="24"/>
          <w:szCs w:val="24"/>
        </w:rPr>
        <w:t>1.818.642,29</w:t>
      </w:r>
      <w:r w:rsidR="00E942AC">
        <w:rPr>
          <w:rFonts w:cstheme="minorHAnsi"/>
          <w:sz w:val="24"/>
          <w:szCs w:val="24"/>
        </w:rPr>
        <w:t xml:space="preserve"> </w:t>
      </w:r>
      <w:r w:rsidR="00D9435A">
        <w:rPr>
          <w:rFonts w:cstheme="minorHAnsi"/>
          <w:sz w:val="24"/>
          <w:szCs w:val="24"/>
        </w:rPr>
        <w:t>lei</w:t>
      </w:r>
    </w:p>
    <w:p w14:paraId="17441781" w14:textId="778EE470" w:rsidR="007D775C" w:rsidRDefault="007D775C">
      <w:pPr>
        <w:spacing w:line="256" w:lineRule="auto"/>
        <w:ind w:left="119" w:right="11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Valoarea TVA aferentă a cheltuielilor eligibile din PNRR:</w:t>
      </w:r>
      <w:r w:rsidR="00D9435A">
        <w:rPr>
          <w:rFonts w:cstheme="minorHAnsi"/>
          <w:sz w:val="24"/>
          <w:szCs w:val="24"/>
        </w:rPr>
        <w:t xml:space="preserve"> </w:t>
      </w:r>
      <w:r w:rsidR="00243401">
        <w:rPr>
          <w:rFonts w:cstheme="minorHAnsi"/>
          <w:sz w:val="24"/>
          <w:szCs w:val="24"/>
        </w:rPr>
        <w:t>345.542,04</w:t>
      </w:r>
      <w:r w:rsidR="00D9435A">
        <w:rPr>
          <w:rFonts w:cstheme="minorHAnsi"/>
          <w:sz w:val="24"/>
          <w:szCs w:val="24"/>
        </w:rPr>
        <w:t xml:space="preserve"> lei</w:t>
      </w:r>
    </w:p>
    <w:p w14:paraId="2A467D91" w14:textId="018C3149" w:rsidR="007D775C" w:rsidRDefault="007D775C" w:rsidP="007D775C">
      <w:pPr>
        <w:ind w:left="119" w:right="11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Perioada de implementare a proiectului:</w:t>
      </w:r>
      <w:r w:rsidR="00D9435A">
        <w:rPr>
          <w:rFonts w:cstheme="minorHAnsi"/>
          <w:sz w:val="24"/>
          <w:szCs w:val="24"/>
        </w:rPr>
        <w:t xml:space="preserve"> </w:t>
      </w:r>
      <w:r w:rsidR="00250C73">
        <w:rPr>
          <w:rFonts w:cstheme="minorHAnsi"/>
          <w:sz w:val="24"/>
          <w:szCs w:val="24"/>
        </w:rPr>
        <w:t>40 de luni</w:t>
      </w:r>
    </w:p>
    <w:p w14:paraId="5E2C7CF2" w14:textId="77777777" w:rsidR="00B820D2" w:rsidRPr="0055377B" w:rsidRDefault="00B820D2" w:rsidP="007D775C">
      <w:pPr>
        <w:ind w:left="119" w:right="114"/>
        <w:jc w:val="both"/>
        <w:rPr>
          <w:rFonts w:cstheme="minorHAnsi"/>
          <w:sz w:val="24"/>
          <w:szCs w:val="24"/>
        </w:rPr>
      </w:pPr>
    </w:p>
    <w:p w14:paraId="6D4BE503" w14:textId="18FDDDA3" w:rsidR="00525AAC" w:rsidRPr="00806E69" w:rsidRDefault="00806E69" w:rsidP="007D775C">
      <w:pPr>
        <w:pStyle w:val="BodyText"/>
        <w:spacing w:before="21"/>
        <w:ind w:left="120"/>
        <w:jc w:val="center"/>
      </w:pPr>
      <w:r w:rsidRPr="00806E69">
        <w:t>Apel de proiecte gestionat de Ministerul Dezvoltării, Lucră</w:t>
      </w:r>
      <w:r w:rsidR="00B820D2">
        <w:t xml:space="preserve">rilor Publice și Administrației </w:t>
      </w:r>
      <w:r w:rsidRPr="00806E69">
        <w:t>finanțat din fonduri europene prin Programul Național de Redresare și Reziliență al României și din fonduri naționale”</w:t>
      </w:r>
    </w:p>
    <w:p w14:paraId="1E33CB58" w14:textId="77777777" w:rsidR="00525AAC" w:rsidRPr="00082AD8" w:rsidRDefault="00525AAC" w:rsidP="00806E69">
      <w:pPr>
        <w:pStyle w:val="BodyText"/>
        <w:spacing w:before="21" w:line="360" w:lineRule="auto"/>
        <w:ind w:left="120"/>
        <w:jc w:val="center"/>
        <w:rPr>
          <w:b/>
          <w:bCs/>
        </w:rPr>
      </w:pPr>
      <w:r w:rsidRPr="00082AD8">
        <w:rPr>
          <w:b/>
          <w:bCs/>
        </w:rPr>
        <w:t>PRIMAR,</w:t>
      </w:r>
    </w:p>
    <w:p w14:paraId="440CBCBF" w14:textId="0D5E3A68" w:rsidR="00525AAC" w:rsidRPr="00082AD8" w:rsidRDefault="00804CC3" w:rsidP="00525AAC">
      <w:pPr>
        <w:pStyle w:val="BodyText"/>
        <w:spacing w:before="21" w:line="360" w:lineRule="auto"/>
        <w:ind w:left="120"/>
        <w:jc w:val="center"/>
        <w:rPr>
          <w:b/>
          <w:bCs/>
        </w:rPr>
      </w:pPr>
      <w:r>
        <w:rPr>
          <w:b/>
          <w:bCs/>
        </w:rPr>
        <w:t>NAGY MIKLOS</w:t>
      </w:r>
    </w:p>
    <w:p w14:paraId="37B1B3B1" w14:textId="77777777" w:rsidR="001F20DB" w:rsidRDefault="0076416C">
      <w:pPr>
        <w:spacing w:before="176" w:line="259" w:lineRule="auto"/>
        <w:ind w:left="120" w:right="118"/>
        <w:jc w:val="both"/>
        <w:rPr>
          <w:i/>
          <w:sz w:val="18"/>
        </w:rPr>
      </w:pPr>
      <w:r>
        <w:rPr>
          <w:i/>
          <w:color w:val="0102B1"/>
          <w:sz w:val="18"/>
        </w:rPr>
        <w:t>„Conținutul acestui material nu reprezintă în mod obligatoriu poziția oficială a Uniunii Europene sau a Guvernului României”</w:t>
      </w:r>
    </w:p>
    <w:sectPr w:rsidR="001F20DB" w:rsidSect="00525AAC">
      <w:headerReference w:type="default" r:id="rId7"/>
      <w:footerReference w:type="default" r:id="rId8"/>
      <w:pgSz w:w="11910" w:h="16840"/>
      <w:pgMar w:top="1700" w:right="995" w:bottom="1260" w:left="1320" w:header="792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8FB99" w14:textId="77777777" w:rsidR="00743448" w:rsidRDefault="00743448">
      <w:r>
        <w:separator/>
      </w:r>
    </w:p>
  </w:endnote>
  <w:endnote w:type="continuationSeparator" w:id="0">
    <w:p w14:paraId="120E3129" w14:textId="77777777" w:rsidR="00743448" w:rsidRDefault="0074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92E90" w14:textId="7353C8FB" w:rsidR="001F20DB" w:rsidRDefault="0076416C">
    <w:pPr>
      <w:pStyle w:val="BodyText"/>
      <w:spacing w:line="14" w:lineRule="auto"/>
      <w:jc w:val="left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63360" behindDoc="1" locked="0" layoutInCell="1" allowOverlap="1" wp14:anchorId="751D0E6D" wp14:editId="76BF6E45">
          <wp:simplePos x="0" y="0"/>
          <wp:positionH relativeFrom="page">
            <wp:posOffset>914400</wp:posOffset>
          </wp:positionH>
          <wp:positionV relativeFrom="page">
            <wp:posOffset>9829495</wp:posOffset>
          </wp:positionV>
          <wp:extent cx="5731509" cy="88259"/>
          <wp:effectExtent l="0" t="0" r="0" b="0"/>
          <wp:wrapNone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509" cy="88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2A1A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582464" behindDoc="1" locked="0" layoutInCell="1" allowOverlap="1" wp14:anchorId="28F644E1" wp14:editId="209E4899">
              <wp:simplePos x="0" y="0"/>
              <wp:positionH relativeFrom="page">
                <wp:posOffset>1715770</wp:posOffset>
              </wp:positionH>
              <wp:positionV relativeFrom="page">
                <wp:posOffset>9940290</wp:posOffset>
              </wp:positionV>
              <wp:extent cx="4130675" cy="172085"/>
              <wp:effectExtent l="0" t="0" r="0" b="0"/>
              <wp:wrapNone/>
              <wp:docPr id="7007361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67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CF920" w14:textId="77777777" w:rsidR="001F20DB" w:rsidRDefault="0076416C">
                          <w:pPr>
                            <w:spacing w:line="255" w:lineRule="exact"/>
                            <w:ind w:left="20"/>
                            <w:rPr>
                              <w:rFonts w:ascii="Calibri" w:hAnsi="Calibri"/>
                              <w:b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102B1"/>
                              <w:sz w:val="23"/>
                            </w:rPr>
                            <w:t>”PNRR. Finanțat de Uniunea Europeană – UrmătoareaGenerațieUE”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644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5.1pt;margin-top:782.7pt;width:325.25pt;height:13.55p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" filled="f" stroked="f">
              <v:textbox inset="0,0,0,0">
                <w:txbxContent>
                  <w:p w14:paraId="781CF920" w14:textId="77777777" w:rsidR="001F20DB" w:rsidRDefault="0076416C">
                    <w:pPr>
                      <w:spacing w:line="255" w:lineRule="exact"/>
                      <w:ind w:left="20"/>
                      <w:rPr>
                        <w:rFonts w:ascii="Calibri" w:hAnsi="Calibri"/>
                        <w:b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color w:val="0102B1"/>
                        <w:sz w:val="23"/>
                      </w:rPr>
                      <w:t>”PNRR. Finanțat de Uniunea Europeană – UrmătoareaGenerațieUE”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2A1A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583488" behindDoc="1" locked="0" layoutInCell="1" allowOverlap="1" wp14:anchorId="0ABD304D" wp14:editId="2FB17EC0">
              <wp:simplePos x="0" y="0"/>
              <wp:positionH relativeFrom="page">
                <wp:posOffset>1800860</wp:posOffset>
              </wp:positionH>
              <wp:positionV relativeFrom="page">
                <wp:posOffset>10113645</wp:posOffset>
              </wp:positionV>
              <wp:extent cx="1179195" cy="139700"/>
              <wp:effectExtent l="0" t="0" r="0" b="0"/>
              <wp:wrapNone/>
              <wp:docPr id="808839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9BBBC" w14:textId="77777777" w:rsidR="001F20DB" w:rsidRDefault="00D13399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hyperlink r:id="rId2">
                            <w:r w:rsidR="0076416C">
                              <w:rPr>
                                <w:rFonts w:ascii="Calibri"/>
                                <w:color w:val="0102B1"/>
                                <w:sz w:val="18"/>
                                <w:u w:val="single" w:color="0102B1"/>
                              </w:rPr>
                              <w:t>https://mfe.gov.ro/pnrr/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D304D" id="Text Box 2" o:spid="_x0000_s1027" type="#_x0000_t202" style="position:absolute;margin-left:141.8pt;margin-top:796.35pt;width:92.85pt;height:11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" filled="f" stroked="f">
              <v:textbox inset="0,0,0,0">
                <w:txbxContent>
                  <w:p w14:paraId="0DE9BBBC" w14:textId="77777777" w:rsidR="001F20DB" w:rsidRDefault="00D13399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hyperlink r:id="rId3">
                      <w:r w:rsidR="0076416C">
                        <w:rPr>
                          <w:rFonts w:ascii="Calibri"/>
                          <w:color w:val="0102B1"/>
                          <w:sz w:val="18"/>
                          <w:u w:val="single" w:color="0102B1"/>
                        </w:rPr>
                        <w:t>https://mfe.gov.ro/pnrr/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E2A1A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584512" behindDoc="1" locked="0" layoutInCell="1" allowOverlap="1" wp14:anchorId="16F2B52B" wp14:editId="21A035ED">
              <wp:simplePos x="0" y="0"/>
              <wp:positionH relativeFrom="page">
                <wp:posOffset>3599180</wp:posOffset>
              </wp:positionH>
              <wp:positionV relativeFrom="page">
                <wp:posOffset>10113645</wp:posOffset>
              </wp:positionV>
              <wp:extent cx="1955165" cy="139700"/>
              <wp:effectExtent l="0" t="0" r="0" b="0"/>
              <wp:wrapNone/>
              <wp:docPr id="21365899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5E7D6" w14:textId="77777777" w:rsidR="001F20DB" w:rsidRDefault="00D13399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hyperlink r:id="rId4">
                            <w:r w:rsidR="0076416C">
                              <w:rPr>
                                <w:rFonts w:ascii="Calibri"/>
                                <w:color w:val="0102B1"/>
                                <w:sz w:val="18"/>
                                <w:u w:val="single" w:color="0102B1"/>
                              </w:rPr>
                              <w:t>https://www.facebook.com/PNRROficial/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F2B52B" id="Text Box 1" o:spid="_x0000_s1028" type="#_x0000_t202" style="position:absolute;margin-left:283.4pt;margin-top:796.35pt;width:153.95pt;height:11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" filled="f" stroked="f">
              <v:textbox inset="0,0,0,0">
                <w:txbxContent>
                  <w:p w14:paraId="0BB5E7D6" w14:textId="77777777" w:rsidR="001F20DB" w:rsidRDefault="00D13399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hyperlink r:id="rId5">
                      <w:r w:rsidR="0076416C">
                        <w:rPr>
                          <w:rFonts w:ascii="Calibri"/>
                          <w:color w:val="0102B1"/>
                          <w:sz w:val="18"/>
                          <w:u w:val="single" w:color="0102B1"/>
                        </w:rPr>
                        <w:t>https://www.facebook.com/PNRROficial/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77201" w14:textId="77777777" w:rsidR="00743448" w:rsidRDefault="00743448">
      <w:r>
        <w:separator/>
      </w:r>
    </w:p>
  </w:footnote>
  <w:footnote w:type="continuationSeparator" w:id="0">
    <w:p w14:paraId="11C8164A" w14:textId="77777777" w:rsidR="00743448" w:rsidRDefault="00743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B2ABF" w14:textId="77777777" w:rsidR="001F20DB" w:rsidRDefault="0076416C">
    <w:pPr>
      <w:pStyle w:val="BodyText"/>
      <w:spacing w:line="14" w:lineRule="auto"/>
      <w:jc w:val="left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143C06F3" wp14:editId="5DE35412">
          <wp:simplePos x="0" y="0"/>
          <wp:positionH relativeFrom="page">
            <wp:posOffset>1129480</wp:posOffset>
          </wp:positionH>
          <wp:positionV relativeFrom="page">
            <wp:posOffset>502814</wp:posOffset>
          </wp:positionV>
          <wp:extent cx="5484559" cy="585578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4559" cy="585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0CB8"/>
    <w:multiLevelType w:val="hybridMultilevel"/>
    <w:tmpl w:val="53B8289A"/>
    <w:lvl w:ilvl="0" w:tplc="F03EFE8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04E41648">
      <w:numFmt w:val="bullet"/>
      <w:lvlText w:val="•"/>
      <w:lvlJc w:val="left"/>
      <w:pPr>
        <w:ind w:left="1682" w:hanging="360"/>
      </w:pPr>
      <w:rPr>
        <w:rFonts w:hint="default"/>
        <w:lang w:val="ro-RO" w:eastAsia="ro-RO" w:bidi="ro-RO"/>
      </w:rPr>
    </w:lvl>
    <w:lvl w:ilvl="2" w:tplc="302C5444">
      <w:numFmt w:val="bullet"/>
      <w:lvlText w:val="•"/>
      <w:lvlJc w:val="left"/>
      <w:pPr>
        <w:ind w:left="2525" w:hanging="360"/>
      </w:pPr>
      <w:rPr>
        <w:rFonts w:hint="default"/>
        <w:lang w:val="ro-RO" w:eastAsia="ro-RO" w:bidi="ro-RO"/>
      </w:rPr>
    </w:lvl>
    <w:lvl w:ilvl="3" w:tplc="467216D2">
      <w:numFmt w:val="bullet"/>
      <w:lvlText w:val="•"/>
      <w:lvlJc w:val="left"/>
      <w:pPr>
        <w:ind w:left="3367" w:hanging="360"/>
      </w:pPr>
      <w:rPr>
        <w:rFonts w:hint="default"/>
        <w:lang w:val="ro-RO" w:eastAsia="ro-RO" w:bidi="ro-RO"/>
      </w:rPr>
    </w:lvl>
    <w:lvl w:ilvl="4" w:tplc="E7F0A05A">
      <w:numFmt w:val="bullet"/>
      <w:lvlText w:val="•"/>
      <w:lvlJc w:val="left"/>
      <w:pPr>
        <w:ind w:left="4210" w:hanging="360"/>
      </w:pPr>
      <w:rPr>
        <w:rFonts w:hint="default"/>
        <w:lang w:val="ro-RO" w:eastAsia="ro-RO" w:bidi="ro-RO"/>
      </w:rPr>
    </w:lvl>
    <w:lvl w:ilvl="5" w:tplc="42481F58">
      <w:numFmt w:val="bullet"/>
      <w:lvlText w:val="•"/>
      <w:lvlJc w:val="left"/>
      <w:pPr>
        <w:ind w:left="5053" w:hanging="360"/>
      </w:pPr>
      <w:rPr>
        <w:rFonts w:hint="default"/>
        <w:lang w:val="ro-RO" w:eastAsia="ro-RO" w:bidi="ro-RO"/>
      </w:rPr>
    </w:lvl>
    <w:lvl w:ilvl="6" w:tplc="E862A1D4">
      <w:numFmt w:val="bullet"/>
      <w:lvlText w:val="•"/>
      <w:lvlJc w:val="left"/>
      <w:pPr>
        <w:ind w:left="5895" w:hanging="360"/>
      </w:pPr>
      <w:rPr>
        <w:rFonts w:hint="default"/>
        <w:lang w:val="ro-RO" w:eastAsia="ro-RO" w:bidi="ro-RO"/>
      </w:rPr>
    </w:lvl>
    <w:lvl w:ilvl="7" w:tplc="DAA6C160">
      <w:numFmt w:val="bullet"/>
      <w:lvlText w:val="•"/>
      <w:lvlJc w:val="left"/>
      <w:pPr>
        <w:ind w:left="6738" w:hanging="360"/>
      </w:pPr>
      <w:rPr>
        <w:rFonts w:hint="default"/>
        <w:lang w:val="ro-RO" w:eastAsia="ro-RO" w:bidi="ro-RO"/>
      </w:rPr>
    </w:lvl>
    <w:lvl w:ilvl="8" w:tplc="0D54A90C">
      <w:numFmt w:val="bullet"/>
      <w:lvlText w:val="•"/>
      <w:lvlJc w:val="left"/>
      <w:pPr>
        <w:ind w:left="7581" w:hanging="360"/>
      </w:pPr>
      <w:rPr>
        <w:rFonts w:hint="default"/>
        <w:lang w:val="ro-RO" w:eastAsia="ro-RO" w:bidi="ro-RO"/>
      </w:rPr>
    </w:lvl>
  </w:abstractNum>
  <w:abstractNum w:abstractNumId="1" w15:restartNumberingAfterBreak="0">
    <w:nsid w:val="3592710A"/>
    <w:multiLevelType w:val="hybridMultilevel"/>
    <w:tmpl w:val="BFCA571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DB"/>
    <w:rsid w:val="00055CC1"/>
    <w:rsid w:val="00080B38"/>
    <w:rsid w:val="00082AD8"/>
    <w:rsid w:val="000903D0"/>
    <w:rsid w:val="000D7EF6"/>
    <w:rsid w:val="001E1443"/>
    <w:rsid w:val="001F20DB"/>
    <w:rsid w:val="00201486"/>
    <w:rsid w:val="002327CB"/>
    <w:rsid w:val="00243401"/>
    <w:rsid w:val="00250C73"/>
    <w:rsid w:val="002B6715"/>
    <w:rsid w:val="002F0DF7"/>
    <w:rsid w:val="003A1E2A"/>
    <w:rsid w:val="00495EEF"/>
    <w:rsid w:val="00525AAC"/>
    <w:rsid w:val="0055377B"/>
    <w:rsid w:val="00616738"/>
    <w:rsid w:val="00661B63"/>
    <w:rsid w:val="0067480F"/>
    <w:rsid w:val="00696504"/>
    <w:rsid w:val="006A0205"/>
    <w:rsid w:val="006C1CE9"/>
    <w:rsid w:val="006D5E66"/>
    <w:rsid w:val="00743448"/>
    <w:rsid w:val="00752241"/>
    <w:rsid w:val="00755302"/>
    <w:rsid w:val="0076416C"/>
    <w:rsid w:val="007D775C"/>
    <w:rsid w:val="007F1226"/>
    <w:rsid w:val="00804CC3"/>
    <w:rsid w:val="00806E69"/>
    <w:rsid w:val="00952994"/>
    <w:rsid w:val="00A53B01"/>
    <w:rsid w:val="00A559A3"/>
    <w:rsid w:val="00AE1C2C"/>
    <w:rsid w:val="00B2189C"/>
    <w:rsid w:val="00B820D2"/>
    <w:rsid w:val="00BD0DCF"/>
    <w:rsid w:val="00BD7D58"/>
    <w:rsid w:val="00D54802"/>
    <w:rsid w:val="00D9435A"/>
    <w:rsid w:val="00DB492E"/>
    <w:rsid w:val="00DE2A1A"/>
    <w:rsid w:val="00E942AC"/>
    <w:rsid w:val="00FA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992F3"/>
  <w15:docId w15:val="{C69E0D95-A9BC-4E95-A5F7-4927D6C5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802"/>
    <w:rPr>
      <w:rFonts w:ascii="Trebuchet MS" w:eastAsia="Trebuchet MS" w:hAnsi="Trebuchet MS" w:cs="Trebuchet MS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4802"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54802"/>
    <w:pPr>
      <w:spacing w:before="4"/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54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fe.gov.ro/pnrr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facebook.com/PNRROficial/" TargetMode="External"/><Relationship Id="rId4" Type="http://schemas.openxmlformats.org/officeDocument/2006/relationships/hyperlink" Target="https://www.facebook.com/PNRROfici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alexandrulazarec@gmail.com</dc:creator>
  <cp:lastModifiedBy>Pop Bogdan</cp:lastModifiedBy>
  <cp:revision>9</cp:revision>
  <dcterms:created xsi:type="dcterms:W3CDTF">2023-08-28T08:09:00Z</dcterms:created>
  <dcterms:modified xsi:type="dcterms:W3CDTF">2023-08-29T09:01:00Z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2023-02-02T00:00:00Z</vt:filetime>
  </property>
</Properties>
</file>