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eastAsia="Times New Roman"/>
        </w:rPr>
        <w:t xml:space="preserve">  </w:t>
      </w:r>
      <w:r>
        <w:rPr>
          <w:rFonts w:eastAsia="Times New Roman"/>
          <w:lang w:val="pt-BR"/>
        </w:rPr>
        <w:t xml:space="preserve"> 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18415</wp:posOffset>
            </wp:positionH>
            <wp:positionV relativeFrom="paragraph">
              <wp:posOffset>7620</wp:posOffset>
            </wp:positionV>
            <wp:extent cx="671830" cy="843280"/>
            <wp:effectExtent l="0" t="0" r="0" b="0"/>
            <wp:wrapSquare wrapText="bothSides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0" t="-14" r="-2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 xml:space="preserve">              </w:t>
      </w:r>
      <w:r>
        <w:rPr/>
        <w:t>COMUNA S</w:t>
      </w: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5263515</wp:posOffset>
            </wp:positionH>
            <wp:positionV relativeFrom="paragraph">
              <wp:posOffset>179070</wp:posOffset>
            </wp:positionV>
            <wp:extent cx="616585" cy="83312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3" t="-22" r="-33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>Ă</w:t>
      </w:r>
      <w:r>
        <w:rPr>
          <w:rFonts w:eastAsia="Times New Roman"/>
        </w:rPr>
        <w:t xml:space="preserve">LARD - SZALÁRD KÖZSÉG  </w:t>
      </w:r>
      <w:r>
        <w:rPr/>
        <w:tab/>
        <w:t xml:space="preserve">  </w:t>
      </w:r>
      <w:r>
        <w:rPr>
          <w:lang w:val="ro-RO"/>
        </w:rPr>
        <w:t xml:space="preserve">                                                                                  </w:t>
      </w:r>
      <w:r>
        <w:rPr/>
        <w:tab/>
        <w:t xml:space="preserve">                  Sălard Nr.724, C.P. 417450, Judeţul Bihor, România</w:t>
      </w:r>
    </w:p>
    <w:p>
      <w:pPr>
        <w:pStyle w:val="NoSpacing"/>
        <w:rPr/>
      </w:pPr>
      <w:r>
        <w:rPr>
          <w:rFonts w:cs="Times New Roman" w:ascii="Times New Roman" w:hAnsi="Times New Roman"/>
        </w:rPr>
        <w:t xml:space="preserve">                          </w:t>
      </w:r>
      <w:r>
        <w:rPr>
          <w:rFonts w:cs="Times New Roman" w:ascii="Times New Roman" w:hAnsi="Times New Roman"/>
        </w:rPr>
        <w:t>C</w:t>
      </w:r>
      <w:r>
        <w:rPr>
          <w:rFonts w:cs="Times New Roman" w:ascii="Times New Roman" w:hAnsi="Times New Roman"/>
          <w:lang w:val="ro-RO"/>
        </w:rPr>
        <w:t>ÎF:4641318,</w:t>
      </w:r>
      <w:r>
        <w:rPr>
          <w:rFonts w:cs="Times New Roman" w:ascii="Times New Roman" w:hAnsi="Times New Roman"/>
        </w:rPr>
        <w:t xml:space="preserve"> Tel /Fax: 0259/441049, Fax:0259/441051</w:t>
      </w:r>
    </w:p>
    <w:p>
      <w:pPr>
        <w:pStyle w:val="NoSpacing"/>
        <w:rPr/>
      </w:pPr>
      <w:r>
        <w:rPr>
          <w:rFonts w:cs="Times New Roman" w:ascii="Times New Roman" w:hAnsi="Times New Roman"/>
        </w:rPr>
        <w:t xml:space="preserve">                                       </w:t>
      </w:r>
      <w:r>
        <w:rPr>
          <w:rFonts w:cs="Times New Roman" w:ascii="Times New Roman" w:hAnsi="Times New Roman"/>
        </w:rPr>
        <w:t xml:space="preserve">e-mail: primariasalard@yahoo.com </w:t>
      </w:r>
    </w:p>
    <w:p>
      <w:pPr>
        <w:pStyle w:val="NoSpacing"/>
        <w:rPr/>
      </w:pPr>
      <w:r>
        <w:rPr>
          <w:rFonts w:cs="Times New Roman" w:ascii="Times New Roman" w:hAnsi="Times New Roman"/>
        </w:rPr>
        <w:t xml:space="preserve">                                            </w:t>
      </w:r>
      <w:r>
        <w:rPr>
          <w:rFonts w:cs="Times New Roman" w:ascii="Times New Roman" w:hAnsi="Times New Roman"/>
        </w:rPr>
        <w:t>comunasalardbh@gmail.com</w:t>
      </w:r>
    </w:p>
    <w:p>
      <w:pPr>
        <w:pStyle w:val="Normal"/>
        <w:tabs>
          <w:tab w:val="left" w:pos="3090" w:leader="none"/>
        </w:tabs>
        <w:rPr/>
      </w:pPr>
      <w:r>
        <w:rPr>
          <w:rStyle w:val="InternetLink"/>
          <w:rFonts w:eastAsia="Times New Roman"/>
          <w:b/>
          <w:sz w:val="22"/>
          <w:szCs w:val="22"/>
          <w:highlight w:val="white"/>
          <w:u w:val="none"/>
          <w:lang w:val="ro-RO"/>
        </w:rPr>
        <w:t xml:space="preserve">                                            </w:t>
      </w:r>
      <w:r>
        <w:rPr>
          <w:rStyle w:val="InternetLink"/>
          <w:rFonts w:eastAsia="Times New Roman"/>
          <w:color w:val="000000"/>
          <w:sz w:val="22"/>
          <w:szCs w:val="22"/>
          <w:highlight w:val="white"/>
          <w:u w:val="none"/>
          <w:lang w:val="ro-RO"/>
        </w:rPr>
        <w:t xml:space="preserve">    </w:t>
      </w:r>
      <w:r>
        <w:rPr>
          <w:rStyle w:val="InternetLink"/>
          <w:color w:val="000000"/>
          <w:sz w:val="22"/>
          <w:szCs w:val="22"/>
          <w:highlight w:val="white"/>
          <w:u w:val="none"/>
          <w:lang w:val="ro-RO"/>
        </w:rPr>
        <w:t xml:space="preserve">web.site: www.salard.ro </w:t>
      </w:r>
    </w:p>
    <w:p>
      <w:pPr>
        <w:pStyle w:val="Normal"/>
        <w:rPr>
          <w:highlight w:val="white"/>
          <w:u w:val="none"/>
        </w:rPr>
      </w:pPr>
      <w:r>
        <w:rPr>
          <w:highlight w:val="white"/>
          <w:u w:val="none"/>
        </w:rPr>
      </w:r>
    </w:p>
    <w:p>
      <w:pPr>
        <w:pStyle w:val="Normal"/>
        <w:rPr>
          <w:lang w:val="ro-RO"/>
        </w:rPr>
      </w:pPr>
      <w:r>
        <w:rPr>
          <w:lang w:val="ro-RO"/>
        </w:rPr>
        <w:t>Biroul financiar contabil,impozite și taxe,achizitii publice</w:t>
      </w:r>
    </w:p>
    <w:p>
      <w:pPr>
        <w:pStyle w:val="Normal"/>
        <w:rPr>
          <w:lang w:val="ro-RO"/>
        </w:rPr>
      </w:pPr>
      <w:r>
        <w:rPr>
          <w:lang w:val="ro-RO"/>
        </w:rPr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b/>
          <w:sz w:val="28"/>
          <w:szCs w:val="28"/>
          <w:lang w:val="fr-FR"/>
        </w:rPr>
        <w:t xml:space="preserve">  </w:t>
      </w:r>
      <w:r>
        <w:rPr>
          <w:b/>
          <w:sz w:val="28"/>
          <w:szCs w:val="28"/>
          <w:lang w:val="fr-FR"/>
        </w:rPr>
        <w:t xml:space="preserve">RAPORT DE SPECIALITATE </w:t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28"/>
          <w:lang w:val="ro-RO"/>
        </w:rPr>
        <w:t>privind a</w:t>
      </w:r>
      <w:r>
        <w:rPr>
          <w:b/>
          <w:sz w:val="28"/>
          <w:szCs w:val="28"/>
          <w:lang w:val="fr-FR"/>
        </w:rPr>
        <w:t xml:space="preserve">probarea Bugetului  Comunei </w:t>
      </w:r>
      <w:r>
        <w:rPr>
          <w:b/>
          <w:sz w:val="28"/>
          <w:szCs w:val="28"/>
          <w:lang w:val="ro-RO"/>
        </w:rPr>
        <w:t>Sălard</w:t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28"/>
          <w:lang w:val="ro-RO"/>
        </w:rPr>
        <w:t>p</w:t>
      </w:r>
      <w:r>
        <w:rPr>
          <w:b/>
          <w:sz w:val="28"/>
          <w:szCs w:val="28"/>
          <w:lang w:val="it-IT"/>
        </w:rPr>
        <w:t>e anul 2021</w:t>
      </w:r>
    </w:p>
    <w:p>
      <w:pPr>
        <w:pStyle w:val="Normal"/>
        <w:jc w:val="center"/>
        <w:rPr>
          <w:b/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</w:r>
    </w:p>
    <w:p>
      <w:pPr>
        <w:pStyle w:val="Normal"/>
        <w:ind w:right="-540" w:hanging="0"/>
        <w:rPr/>
      </w:pPr>
      <w:r>
        <w:rPr>
          <w:lang w:val="pt-BR"/>
        </w:rPr>
        <w:tab/>
      </w:r>
      <w:r>
        <w:rPr>
          <w:rFonts w:ascii="Arial" w:hAnsi="Arial"/>
          <w:sz w:val="24"/>
          <w:szCs w:val="24"/>
          <w:lang w:val="ro-RO"/>
        </w:rPr>
        <w:t xml:space="preserve">Având în vedere </w:t>
      </w:r>
      <w:r>
        <w:rPr>
          <w:rFonts w:ascii="Arial" w:hAnsi="Arial"/>
          <w:sz w:val="24"/>
          <w:szCs w:val="24"/>
          <w:lang w:val="pt-BR"/>
        </w:rPr>
        <w:t xml:space="preserve"> adres</w:t>
      </w:r>
      <w:r>
        <w:rPr>
          <w:rFonts w:ascii="Arial" w:hAnsi="Arial"/>
          <w:sz w:val="24"/>
          <w:szCs w:val="24"/>
          <w:lang w:val="ro-RO"/>
        </w:rPr>
        <w:t>a</w:t>
      </w:r>
      <w:r>
        <w:rPr>
          <w:rFonts w:ascii="Arial" w:hAnsi="Arial"/>
          <w:sz w:val="24"/>
          <w:szCs w:val="24"/>
          <w:lang w:val="pt-BR"/>
        </w:rPr>
        <w:t xml:space="preserve"> AJFP Bihor nr.BHG_STZ 2368/2021 </w:t>
      </w:r>
      <w:r>
        <w:rPr>
          <w:rFonts w:ascii="Arial" w:hAnsi="Arial"/>
          <w:sz w:val="24"/>
          <w:szCs w:val="24"/>
          <w:lang w:val="ro-RO"/>
        </w:rPr>
        <w:t xml:space="preserve">prin care se comunică </w:t>
      </w:r>
      <w:r>
        <w:rPr>
          <w:rFonts w:ascii="Arial" w:hAnsi="Arial"/>
          <w:sz w:val="24"/>
          <w:szCs w:val="24"/>
          <w:lang w:val="pt-BR"/>
        </w:rPr>
        <w:t xml:space="preserve"> repartizarea pe trimestre a cotelor defalcate din impozitul pe venit si a sumelor defalcate din TVA pentru bugetele locale aprobate prin Legea bugetului de stat nr.15/2021 pe anul 2021,</w:t>
      </w:r>
    </w:p>
    <w:p>
      <w:pPr>
        <w:pStyle w:val="Normal"/>
        <w:ind w:right="-540" w:hanging="0"/>
        <w:rPr>
          <w:lang w:val="pt-BR"/>
        </w:rPr>
      </w:pPr>
      <w:r>
        <w:rPr>
          <w:rFonts w:ascii="Arial" w:hAnsi="Arial"/>
          <w:sz w:val="24"/>
          <w:szCs w:val="24"/>
          <w:lang w:val="pt-BR"/>
        </w:rPr>
        <w:t>- Sume defalcate din TVA pentru finanatarea cheltuielilor descentralizate la nivelul comunelor, oraselor, municipiilor -cod 11.02.02</w:t>
      </w:r>
    </w:p>
    <w:p>
      <w:pPr>
        <w:pStyle w:val="Normal"/>
        <w:ind w:right="-540" w:hanging="0"/>
        <w:rPr>
          <w:lang w:val="pt-BR"/>
        </w:rPr>
      </w:pPr>
      <w:r>
        <w:rPr>
          <w:rFonts w:ascii="Arial" w:hAnsi="Arial"/>
          <w:sz w:val="24"/>
          <w:szCs w:val="24"/>
          <w:lang w:val="pt-BR"/>
        </w:rPr>
        <w:t>- Sume defalcate din TVA pentru echilibrarea bugetelor locale- cod 11.02.06</w:t>
      </w:r>
    </w:p>
    <w:p>
      <w:pPr>
        <w:pStyle w:val="Normal"/>
        <w:ind w:right="-540" w:hanging="0"/>
        <w:rPr>
          <w:lang w:val="pt-BR"/>
        </w:rPr>
      </w:pPr>
      <w:r>
        <w:rPr>
          <w:rFonts w:ascii="Arial" w:hAnsi="Arial"/>
          <w:sz w:val="24"/>
          <w:szCs w:val="24"/>
          <w:lang w:val="pt-BR"/>
        </w:rPr>
        <w:t xml:space="preserve">-Sume alocate din cotele defalcate din impozitul pe venit pentru echilibrarea bugetelor locale –cod 04.02.04 </w:t>
      </w:r>
    </w:p>
    <w:p>
      <w:pPr>
        <w:pStyle w:val="Normal"/>
        <w:ind w:right="-540" w:hanging="0"/>
        <w:rPr>
          <w:lang w:val="pt-BR"/>
        </w:rPr>
      </w:pPr>
      <w:r>
        <w:rPr>
          <w:rFonts w:ascii="Arial" w:hAnsi="Arial"/>
          <w:sz w:val="24"/>
          <w:szCs w:val="24"/>
          <w:lang w:val="pt-BR"/>
        </w:rPr>
        <w:t xml:space="preserve">-Cote defalcate din impozitul pe venit – 04.02.01 </w:t>
      </w:r>
    </w:p>
    <w:p>
      <w:pPr>
        <w:pStyle w:val="Normal"/>
        <w:ind w:right="-540" w:hanging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val="pt-BR"/>
        </w:rPr>
        <w:tab/>
        <w:t>Repartizarea pe trimestre a cotelor defalcate din impozitul pe venit si a sumelor alocate din cotele defalcate din impozitul pe venit se va face liniar pe cele 4 trimestre, virarea sumelor catre unitatile administrativ teritoriale se face lunar, in functie de incasarile din contul colector de disponibil deschis pe seama AJFP Bihor.</w:t>
      </w:r>
    </w:p>
    <w:p>
      <w:pPr>
        <w:pStyle w:val="Normal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  <w:lang w:val="pt-BR"/>
        </w:rPr>
        <w:t xml:space="preserve"> </w:t>
      </w:r>
      <w:r>
        <w:rPr>
          <w:rFonts w:cs="Arial" w:ascii="Arial" w:hAnsi="Arial"/>
          <w:sz w:val="24"/>
          <w:szCs w:val="24"/>
          <w:lang w:val="pt-BR"/>
        </w:rPr>
        <w:tab/>
      </w:r>
      <w:r>
        <w:rPr>
          <w:rFonts w:cs="Arial" w:ascii="Arial" w:hAnsi="Arial"/>
          <w:sz w:val="24"/>
          <w:szCs w:val="24"/>
          <w:lang w:val="ro-RO"/>
        </w:rPr>
        <w:t xml:space="preserve">Ținând cont de </w:t>
      </w:r>
      <w:r>
        <w:rPr>
          <w:rFonts w:cs="Arial" w:ascii="Arial" w:hAnsi="Arial"/>
          <w:sz w:val="24"/>
          <w:szCs w:val="24"/>
          <w:lang w:val="pt-BR"/>
        </w:rPr>
        <w:t xml:space="preserve">prevederile </w:t>
      </w:r>
      <w:r>
        <w:rPr>
          <w:rFonts w:cs="Arial" w:ascii="Arial" w:hAnsi="Arial"/>
          <w:sz w:val="24"/>
          <w:szCs w:val="24"/>
          <w:lang w:val="it-IT"/>
        </w:rPr>
        <w:t xml:space="preserve">art.5 alin.1,2,3 si 4 din </w:t>
      </w:r>
      <w:r>
        <w:rPr>
          <w:rFonts w:cs="Arial" w:ascii="Arial" w:hAnsi="Arial"/>
          <w:sz w:val="24"/>
          <w:szCs w:val="24"/>
          <w:lang w:val="pt-BR"/>
        </w:rPr>
        <w:t xml:space="preserve"> Legea</w:t>
      </w:r>
      <w:r>
        <w:rPr>
          <w:rFonts w:eastAsia="Liberation Serif;Times New Roman" w:cs="Arial" w:ascii="Arial" w:hAnsi="Arial"/>
          <w:sz w:val="24"/>
          <w:szCs w:val="24"/>
        </w:rPr>
        <w:t xml:space="preserve">    </w:t>
      </w:r>
      <w:r>
        <w:rPr>
          <w:rFonts w:cs="Arial" w:ascii="Arial" w:hAnsi="Arial"/>
          <w:sz w:val="24"/>
          <w:szCs w:val="24"/>
        </w:rPr>
        <w:t xml:space="preserve">finantelor  publice  locale  nr. 273/2006 actualizata , </w:t>
      </w:r>
      <w:r>
        <w:rPr>
          <w:rFonts w:cs="Arial" w:ascii="Arial" w:hAnsi="Arial"/>
          <w:sz w:val="24"/>
          <w:szCs w:val="24"/>
          <w:lang w:val="ro-RO"/>
        </w:rPr>
        <w:t xml:space="preserve">și </w:t>
      </w:r>
      <w:r>
        <w:rPr>
          <w:rFonts w:cs="Arial" w:ascii="Arial" w:hAnsi="Arial"/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prevederile </w:t>
      </w:r>
      <w:r>
        <w:rPr>
          <w:rFonts w:cs="Arial" w:ascii="Arial" w:hAnsi="Arial"/>
          <w:sz w:val="24"/>
          <w:szCs w:val="24"/>
          <w:lang w:val="fr-FR"/>
        </w:rPr>
        <w:t>Leg</w:t>
      </w:r>
      <w:r>
        <w:rPr>
          <w:rFonts w:cs="Arial" w:ascii="Arial" w:hAnsi="Arial"/>
          <w:sz w:val="24"/>
          <w:szCs w:val="24"/>
          <w:lang w:val="ro-RO"/>
        </w:rPr>
        <w:t>ii</w:t>
      </w:r>
      <w:r>
        <w:rPr>
          <w:rFonts w:cs="Arial" w:ascii="Arial" w:hAnsi="Arial"/>
          <w:sz w:val="24"/>
          <w:szCs w:val="24"/>
          <w:lang w:val="fr-FR"/>
        </w:rPr>
        <w:t xml:space="preserve"> nr.</w:t>
      </w:r>
      <w:r>
        <w:rPr>
          <w:rFonts w:cs="Arial" w:ascii="Arial" w:hAnsi="Arial"/>
          <w:sz w:val="24"/>
          <w:szCs w:val="24"/>
          <w:lang w:val="ro-RO"/>
        </w:rPr>
        <w:t>15</w:t>
      </w:r>
      <w:r>
        <w:rPr>
          <w:rFonts w:cs="Arial" w:ascii="Arial" w:hAnsi="Arial"/>
          <w:sz w:val="24"/>
          <w:szCs w:val="24"/>
          <w:lang w:val="fr-FR"/>
        </w:rPr>
        <w:t>/202</w:t>
      </w:r>
      <w:r>
        <w:rPr>
          <w:rFonts w:cs="Arial" w:ascii="Arial" w:hAnsi="Arial"/>
          <w:sz w:val="24"/>
          <w:szCs w:val="24"/>
          <w:lang w:val="ro-RO"/>
        </w:rPr>
        <w:t>1-</w:t>
      </w:r>
      <w:r>
        <w:rPr>
          <w:rFonts w:cs="Arial" w:ascii="Arial" w:hAnsi="Arial"/>
          <w:sz w:val="24"/>
          <w:szCs w:val="24"/>
          <w:lang w:val="fr-FR"/>
        </w:rPr>
        <w:t xml:space="preserve"> Legea  bugetului de stat</w:t>
      </w:r>
      <w:r>
        <w:rPr>
          <w:rFonts w:cs="Arial" w:ascii="Arial" w:hAnsi="Arial"/>
          <w:sz w:val="24"/>
          <w:szCs w:val="24"/>
          <w:lang w:val="pt-BR"/>
        </w:rPr>
        <w:t xml:space="preserve"> </w:t>
      </w:r>
      <w:r>
        <w:rPr>
          <w:rFonts w:cs="Arial" w:ascii="Arial" w:hAnsi="Arial"/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pe anul 2021,</w:t>
      </w:r>
    </w:p>
    <w:p>
      <w:pPr>
        <w:pStyle w:val="Normal"/>
        <w:spacing w:lineRule="auto" w:line="240"/>
        <w:jc w:val="left"/>
        <w:rPr/>
      </w:pPr>
      <w:r>
        <w:rPr>
          <w:rFonts w:cs="Arial" w:ascii="Arial" w:hAnsi="Arial"/>
          <w:sz w:val="24"/>
          <w:szCs w:val="24"/>
          <w:lang w:val="ro-RO"/>
        </w:rPr>
        <w:tab/>
      </w:r>
      <w:r>
        <w:rPr>
          <w:rFonts w:cs="Arial" w:ascii="Arial" w:hAnsi="Arial"/>
          <w:b/>
          <w:bCs/>
        </w:rPr>
        <w:t>PROPUN,</w:t>
      </w:r>
    </w:p>
    <w:p>
      <w:pPr>
        <w:pStyle w:val="TextBody"/>
        <w:jc w:val="both"/>
        <w:rPr/>
      </w:pPr>
      <w:r>
        <w:rPr>
          <w:rFonts w:cs="Arial" w:ascii="Arial" w:hAnsi="Arial"/>
          <w:b/>
          <w:bCs/>
        </w:rPr>
        <w:tab/>
        <w:tab/>
        <w:tab/>
        <w:t xml:space="preserve">       CONSILIULUI  LOCAL AL COMUNEI </w:t>
      </w:r>
      <w:r>
        <w:rPr>
          <w:rFonts w:cs="Arial" w:ascii="Arial" w:hAnsi="Arial"/>
          <w:b/>
          <w:bCs/>
          <w:lang w:val="ro-RO"/>
        </w:rPr>
        <w:t>SĂLARD</w:t>
      </w:r>
    </w:p>
    <w:p>
      <w:pPr>
        <w:pStyle w:val="TextBody"/>
        <w:ind w:left="0" w:right="0" w:firstLine="720"/>
        <w:jc w:val="center"/>
        <w:rPr/>
      </w:pPr>
      <w:r>
        <w:rPr>
          <w:rFonts w:cs="Arial" w:ascii="Arial" w:hAnsi="Arial"/>
          <w:b/>
          <w:bCs/>
          <w:lang w:val="it-IT"/>
        </w:rPr>
        <w:t>Urm</w:t>
      </w:r>
      <w:r>
        <w:rPr>
          <w:rFonts w:cs="Arial" w:ascii="Arial" w:hAnsi="Arial"/>
          <w:b/>
          <w:bCs/>
          <w:lang w:val="ro-RO"/>
        </w:rPr>
        <w:t>ă</w:t>
      </w:r>
      <w:r>
        <w:rPr>
          <w:rFonts w:cs="Arial" w:ascii="Arial" w:hAnsi="Arial"/>
          <w:b/>
          <w:bCs/>
          <w:lang w:val="it-IT"/>
        </w:rPr>
        <w:t>toarele:</w:t>
      </w:r>
      <w:r>
        <w:rPr>
          <w:rFonts w:eastAsia="Arial" w:cs="Arial" w:ascii="Arial" w:hAnsi="Arial"/>
          <w:b/>
          <w:sz w:val="22"/>
          <w:szCs w:val="22"/>
          <w:lang w:val="it-IT"/>
        </w:rPr>
        <w:t xml:space="preserve"> </w:t>
      </w:r>
    </w:p>
    <w:p>
      <w:pPr>
        <w:pStyle w:val="Normal"/>
        <w:ind w:left="420" w:hanging="0"/>
        <w:rPr/>
      </w:pPr>
      <w:r>
        <w:rPr>
          <w:b/>
          <w:sz w:val="22"/>
          <w:szCs w:val="22"/>
          <w:lang w:val="ro-RO"/>
        </w:rPr>
        <w:tab/>
      </w:r>
      <w:r>
        <w:rPr>
          <w:rFonts w:eastAsia="Arial" w:cs="Arial" w:ascii="Arial" w:hAnsi="Arial"/>
          <w:b/>
          <w:sz w:val="24"/>
          <w:szCs w:val="24"/>
          <w:lang w:val="ro-RO"/>
        </w:rPr>
        <w:t xml:space="preserve"> </w:t>
      </w:r>
      <w:r>
        <w:rPr>
          <w:rFonts w:cs="Arial" w:ascii="Arial" w:hAnsi="Arial"/>
          <w:b/>
          <w:sz w:val="24"/>
          <w:szCs w:val="24"/>
          <w:lang w:val="ro-RO"/>
        </w:rPr>
        <w:t xml:space="preserve">Art. 1.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Se   aprobă   Bugetul de venituri si cheltuieli  al comunei Sălard  pe anul 2021- după cum </w:t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urmează:  </w:t>
      </w:r>
      <w:r>
        <w:rPr>
          <w:rFonts w:cs="Arial" w:ascii="Arial" w:hAnsi="Arial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sz w:val="24"/>
          <w:szCs w:val="24"/>
          <w:lang w:val="ro-RO"/>
        </w:rPr>
        <w:t xml:space="preserve"> </w:t>
        <w:tab/>
        <w:tab/>
        <w:t xml:space="preserve">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BUGETUL DE VENITURI  SI CHELTUIELI 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-02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, astfel :</w:t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b/>
          <w:bCs/>
          <w:sz w:val="24"/>
          <w:szCs w:val="24"/>
        </w:rPr>
        <w:t xml:space="preserve">                             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VENITURI TOTAL =    </w:t>
      </w:r>
      <w:r>
        <w:rPr>
          <w:rFonts w:eastAsia="Arial" w:cs="Arial" w:ascii="Arial" w:hAnsi="Arial"/>
          <w:b/>
          <w:bCs/>
          <w:sz w:val="24"/>
          <w:szCs w:val="24"/>
          <w:lang w:val="ro-RO"/>
        </w:rPr>
        <w:t>19.758,</w:t>
      </w:r>
      <w:r>
        <w:rPr>
          <w:rFonts w:eastAsia="Arial" w:cs="Arial" w:ascii="Arial" w:hAnsi="Arial"/>
          <w:b/>
          <w:bCs/>
          <w:sz w:val="24"/>
          <w:szCs w:val="24"/>
          <w:lang w:val="ro-RO"/>
        </w:rPr>
        <w:t>2</w:t>
      </w:r>
      <w:r>
        <w:rPr>
          <w:rFonts w:eastAsia="Arial" w:cs="Arial" w:ascii="Arial" w:hAnsi="Arial"/>
          <w:b/>
          <w:bCs/>
          <w:sz w:val="24"/>
          <w:szCs w:val="24"/>
          <w:lang w:val="ro-RO"/>
        </w:rPr>
        <w:t xml:space="preserve">9 mii 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 lei,</w:t>
      </w:r>
      <w:r>
        <w:rPr>
          <w:rFonts w:eastAsia="Arial" w:cs="Arial" w:ascii="Arial" w:hAnsi="Arial"/>
          <w:b/>
          <w:bCs/>
          <w:sz w:val="24"/>
          <w:szCs w:val="24"/>
          <w:lang w:val="ro-RO"/>
        </w:rPr>
        <w:t>din care:</w:t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b/>
          <w:bCs/>
          <w:sz w:val="24"/>
          <w:szCs w:val="24"/>
          <w:lang w:val="ro-RO"/>
        </w:rPr>
        <w:tab/>
        <w:tab/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 xml:space="preserve">-SECȚIUNEA DE FUNCȚIONARE = 7.973,36 mii lei </w:t>
      </w:r>
    </w:p>
    <w:p>
      <w:pPr>
        <w:pStyle w:val="Normal"/>
        <w:spacing w:lineRule="auto" w:line="240"/>
        <w:jc w:val="left"/>
        <w:rPr>
          <w:b w:val="false"/>
          <w:b w:val="false"/>
          <w:bCs w:val="false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ab/>
        <w:tab/>
        <w:t xml:space="preserve">-SECȚIUNEA DE  DEZVOLTARE  =11.784,93  mii lei </w:t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b/>
          <w:bCs/>
          <w:sz w:val="24"/>
          <w:szCs w:val="24"/>
          <w:lang w:val="ro-RO"/>
        </w:rPr>
        <w:tab/>
      </w:r>
      <w:r>
        <w:rPr>
          <w:rFonts w:eastAsia="Arial" w:cs="Arial" w:ascii="Arial" w:hAnsi="Arial"/>
          <w:b/>
          <w:bCs/>
          <w:sz w:val="24"/>
          <w:szCs w:val="24"/>
        </w:rPr>
        <w:t xml:space="preserve">                     </w:t>
      </w:r>
      <w:r>
        <w:rPr>
          <w:rFonts w:cs="Arial" w:ascii="Arial" w:hAnsi="Arial"/>
          <w:b/>
          <w:bCs/>
          <w:sz w:val="24"/>
          <w:szCs w:val="24"/>
        </w:rPr>
        <w:t xml:space="preserve">CHELTUIELI TOTAL = </w:t>
      </w:r>
      <w:r>
        <w:rPr>
          <w:rFonts w:cs="Arial" w:ascii="Arial" w:hAnsi="Arial"/>
          <w:b/>
          <w:bCs/>
          <w:sz w:val="24"/>
          <w:szCs w:val="24"/>
          <w:lang w:val="ro-RO"/>
        </w:rPr>
        <w:t>20.247,</w:t>
      </w:r>
      <w:r>
        <w:rPr>
          <w:rFonts w:cs="Arial" w:ascii="Arial" w:hAnsi="Arial"/>
          <w:b/>
          <w:bCs/>
          <w:sz w:val="24"/>
          <w:szCs w:val="24"/>
          <w:lang w:val="ro-RO"/>
        </w:rPr>
        <w:t>8</w:t>
      </w:r>
      <w:r>
        <w:rPr>
          <w:rFonts w:cs="Arial" w:ascii="Arial" w:hAnsi="Arial"/>
          <w:b/>
          <w:bCs/>
          <w:sz w:val="24"/>
          <w:szCs w:val="24"/>
          <w:lang w:val="ro-RO"/>
        </w:rPr>
        <w:t>6 mii</w:t>
      </w:r>
      <w:r>
        <w:rPr>
          <w:rFonts w:cs="Arial" w:ascii="Arial" w:hAnsi="Arial"/>
          <w:b/>
          <w:bCs/>
          <w:sz w:val="24"/>
          <w:szCs w:val="24"/>
        </w:rPr>
        <w:t xml:space="preserve"> lei</w:t>
      </w:r>
    </w:p>
    <w:p>
      <w:pPr>
        <w:pStyle w:val="Normal"/>
        <w:spacing w:lineRule="auto" w:line="240"/>
        <w:jc w:val="left"/>
        <w:rPr/>
      </w:pPr>
      <w:r>
        <w:rPr>
          <w:rFonts w:cs="Arial" w:ascii="Arial" w:hAnsi="Arial"/>
          <w:b/>
          <w:bCs/>
          <w:sz w:val="24"/>
          <w:szCs w:val="24"/>
        </w:rPr>
        <w:tab/>
        <w:tab/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 xml:space="preserve">-SECȚIUNEA DE FUNCȚIONARE = 7.973,36 mii lei </w:t>
      </w:r>
    </w:p>
    <w:p>
      <w:pPr>
        <w:pStyle w:val="Normal"/>
        <w:spacing w:lineRule="auto" w:line="240"/>
        <w:jc w:val="left"/>
        <w:rPr>
          <w:b w:val="false"/>
          <w:b w:val="false"/>
          <w:bCs w:val="false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ab/>
        <w:tab/>
        <w:t>-SECȚIUNEA DE  DEZVOLTARE  =12.274,</w:t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>5</w:t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 xml:space="preserve">0  mii lei </w:t>
      </w:r>
    </w:p>
    <w:p>
      <w:pPr>
        <w:pStyle w:val="Normal"/>
        <w:spacing w:lineRule="auto" w:line="240"/>
        <w:jc w:val="left"/>
        <w:rPr>
          <w:b w:val="false"/>
          <w:b w:val="false"/>
          <w:bCs w:val="false"/>
        </w:rPr>
      </w:pPr>
      <w:r>
        <w:rPr>
          <w:rFonts w:eastAsia="Arial" w:cs="Arial" w:ascii="Arial" w:hAnsi="Arial"/>
          <w:b/>
          <w:bCs/>
          <w:sz w:val="24"/>
          <w:szCs w:val="24"/>
          <w:lang w:val="ro-RO"/>
        </w:rPr>
        <w:tab/>
        <w:t xml:space="preserve"> </w:t>
      </w:r>
      <w:r>
        <w:rPr>
          <w:rFonts w:eastAsia="Liberation Serif;Times New Roman" w:cs="Arial" w:ascii="Arial" w:hAnsi="Arial"/>
          <w:b/>
          <w:bCs/>
          <w:sz w:val="24"/>
          <w:szCs w:val="24"/>
          <w:lang w:val="ro-RO"/>
        </w:rPr>
        <w:t xml:space="preserve">Art.2. </w:t>
      </w:r>
      <w:r>
        <w:rPr>
          <w:rFonts w:eastAsia="Liberation Serif;Times New Roman" w:cs="Arial" w:ascii="Arial" w:hAnsi="Arial"/>
          <w:b w:val="false"/>
          <w:bCs w:val="false"/>
          <w:sz w:val="24"/>
          <w:szCs w:val="24"/>
          <w:lang w:val="ro-RO"/>
        </w:rPr>
        <w:t xml:space="preserve">Se aprobă  utilizarea excedentului  </w:t>
      </w:r>
      <w:r>
        <w:rPr>
          <w:rFonts w:eastAsia="Liberation Serif;Times New Roman" w:cs="Arial" w:ascii="Arial" w:hAnsi="Arial"/>
          <w:b w:val="false"/>
          <w:bCs w:val="false"/>
          <w:sz w:val="24"/>
          <w:szCs w:val="24"/>
          <w:lang w:val="ro-RO"/>
        </w:rPr>
        <w:t>buget 02</w:t>
      </w:r>
      <w:r>
        <w:rPr>
          <w:rFonts w:eastAsia="Liberation Serif;Times New Roman" w:cs="Arial" w:ascii="Arial" w:hAnsi="Arial"/>
          <w:b w:val="false"/>
          <w:bCs w:val="false"/>
          <w:sz w:val="24"/>
          <w:szCs w:val="24"/>
          <w:lang w:val="ro-RO"/>
        </w:rPr>
        <w:t xml:space="preserve"> in suma de  489,57 mii  lei </w:t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 xml:space="preserve">  </w:t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 xml:space="preserve">pentru </w:t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 xml:space="preserve">finanțarea </w:t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>cheltuieli</w:t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 xml:space="preserve">lor </w:t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 xml:space="preserve"> din  sectiunea  de dezvoltare .</w:t>
      </w:r>
      <w:r>
        <w:rPr>
          <w:rFonts w:eastAsia="Liberation Serif;Times New Roman" w:cs="Arial" w:ascii="Arial" w:hAnsi="Arial"/>
          <w:b w:val="false"/>
          <w:bCs w:val="false"/>
          <w:sz w:val="24"/>
          <w:szCs w:val="24"/>
          <w:lang w:val="ro-RO"/>
        </w:rPr>
        <w:t xml:space="preserve">   </w:t>
      </w:r>
    </w:p>
    <w:p>
      <w:pPr>
        <w:pStyle w:val="Normal"/>
        <w:spacing w:lineRule="auto" w:line="240"/>
        <w:jc w:val="left"/>
        <w:rPr>
          <w:rFonts w:ascii="Arial" w:hAnsi="Arial" w:eastAsia="Liberation Serif;Times New Roman" w:cs="Arial"/>
          <w:sz w:val="24"/>
          <w:szCs w:val="24"/>
          <w:lang w:val="ro-RO"/>
        </w:rPr>
      </w:pPr>
      <w:r>
        <w:rPr>
          <w:b w:val="false"/>
          <w:bCs w:val="false"/>
        </w:rPr>
      </w:r>
    </w:p>
    <w:p>
      <w:pPr>
        <w:pStyle w:val="Normal"/>
        <w:spacing w:lineRule="auto" w:line="240"/>
        <w:jc w:val="left"/>
        <w:rPr>
          <w:rFonts w:ascii="Arial" w:hAnsi="Arial" w:eastAsia="Liberation Serif;Times New Roman" w:cs="Arial"/>
          <w:sz w:val="24"/>
          <w:szCs w:val="24"/>
          <w:lang w:val="ro-RO"/>
        </w:rPr>
      </w:pPr>
      <w:r>
        <w:rPr>
          <w:b w:val="false"/>
          <w:bCs w:val="false"/>
        </w:rPr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b/>
          <w:bCs/>
          <w:sz w:val="24"/>
          <w:szCs w:val="24"/>
        </w:rPr>
        <w:t xml:space="preserve">      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  </w:t>
      </w:r>
      <w:r>
        <w:rPr>
          <w:rFonts w:eastAsia="Arial" w:cs="Arial" w:ascii="Arial" w:hAnsi="Arial"/>
          <w:b/>
          <w:bCs/>
          <w:sz w:val="24"/>
          <w:szCs w:val="24"/>
        </w:rPr>
        <w:tab/>
      </w:r>
      <w:r>
        <w:rPr>
          <w:rFonts w:eastAsia="Liberation Serif;Times New Roman" w:cs="Arial" w:ascii="Arial" w:hAnsi="Arial"/>
          <w:b/>
          <w:bCs/>
          <w:sz w:val="24"/>
          <w:szCs w:val="24"/>
        </w:rPr>
        <w:t>Art.</w:t>
      </w:r>
      <w:r>
        <w:rPr>
          <w:rFonts w:eastAsia="Liberation Serif;Times New Roman" w:cs="Arial" w:ascii="Arial" w:hAnsi="Arial"/>
          <w:b/>
          <w:bCs/>
          <w:sz w:val="24"/>
          <w:szCs w:val="24"/>
          <w:lang w:val="ro-RO"/>
        </w:rPr>
        <w:t>3</w:t>
      </w:r>
      <w:r>
        <w:rPr>
          <w:rFonts w:eastAsia="Liberation Serif;Times New Roman" w:cs="Arial" w:ascii="Arial" w:hAnsi="Arial"/>
          <w:b/>
          <w:bCs/>
          <w:sz w:val="24"/>
          <w:szCs w:val="24"/>
        </w:rPr>
        <w:t xml:space="preserve">. </w:t>
      </w:r>
      <w:r>
        <w:rPr>
          <w:rFonts w:eastAsia="Liberation Serif;Times New Roman" w:cs="Arial" w:ascii="Arial" w:hAnsi="Arial"/>
          <w:b w:val="false"/>
          <w:bCs w:val="false"/>
          <w:sz w:val="24"/>
          <w:szCs w:val="24"/>
        </w:rPr>
        <w:t>Se   aprob</w:t>
      </w:r>
      <w:r>
        <w:rPr>
          <w:rFonts w:eastAsia="Liberation Serif;Times New Roman" w:cs="Arial" w:ascii="Arial" w:hAnsi="Arial"/>
          <w:b w:val="false"/>
          <w:bCs w:val="false"/>
          <w:sz w:val="24"/>
          <w:szCs w:val="24"/>
          <w:lang w:val="ro-RO"/>
        </w:rPr>
        <w:t>ă</w:t>
      </w:r>
      <w:r>
        <w:rPr>
          <w:rFonts w:eastAsia="Liberation Serif;Times New Roman" w:cs="Arial" w:ascii="Arial" w:hAnsi="Arial"/>
          <w:b w:val="false"/>
          <w:bCs w:val="false"/>
          <w:sz w:val="24"/>
          <w:szCs w:val="24"/>
        </w:rPr>
        <w:t xml:space="preserve">   Bugetul de venituri </w:t>
      </w:r>
      <w:r>
        <w:rPr>
          <w:rFonts w:eastAsia="Liberation Serif;Times New Roman" w:cs="Arial" w:ascii="Arial" w:hAnsi="Arial"/>
          <w:b w:val="false"/>
          <w:bCs w:val="false"/>
          <w:sz w:val="24"/>
          <w:szCs w:val="24"/>
          <w:lang w:val="ro-RO"/>
        </w:rPr>
        <w:t xml:space="preserve">si cheltuieli  al comunei Sălard  pe anul 2021- defalcat ,după cum </w:t>
      </w:r>
      <w:r>
        <w:rPr>
          <w:rFonts w:eastAsia="Arial" w:cs="Arial" w:ascii="Arial" w:hAnsi="Arial"/>
          <w:b w:val="false"/>
          <w:bCs w:val="false"/>
          <w:sz w:val="24"/>
          <w:szCs w:val="24"/>
          <w:lang w:val="ro-RO"/>
        </w:rPr>
        <w:t xml:space="preserve"> </w:t>
      </w:r>
      <w:r>
        <w:rPr>
          <w:rFonts w:eastAsia="Liberation Serif;Times New Roman" w:cs="Arial" w:ascii="Arial" w:hAnsi="Arial"/>
          <w:b w:val="false"/>
          <w:bCs w:val="false"/>
          <w:sz w:val="24"/>
          <w:szCs w:val="24"/>
          <w:lang w:val="ro-RO"/>
        </w:rPr>
        <w:t xml:space="preserve">urmează: 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  <w:t>BUGET LOCAL :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  <w:t>PARTEA DE VENITURI</w:t>
      </w:r>
    </w:p>
    <w:p>
      <w:pPr>
        <w:pStyle w:val="Normal"/>
        <w:spacing w:lineRule="auto" w:line="240"/>
        <w:rPr/>
      </w:pPr>
      <w:r>
        <w:rPr>
          <w:rFonts w:cs="Arial" w:ascii="Arial" w:hAnsi="Arial"/>
          <w:b/>
          <w:sz w:val="24"/>
          <w:szCs w:val="24"/>
          <w:lang w:val="pt-BR"/>
        </w:rPr>
        <w:t>SECTIUNEA DE FUNCTIONARE</w:t>
      </w:r>
      <w:r>
        <w:rPr>
          <w:rFonts w:cs="Arial" w:ascii="Arial" w:hAnsi="Arial"/>
          <w:sz w:val="24"/>
          <w:szCs w:val="24"/>
          <w:lang w:val="pt-BR"/>
        </w:rPr>
        <w:t xml:space="preserve">   </w:t>
      </w:r>
    </w:p>
    <w:p>
      <w:pPr>
        <w:pStyle w:val="Normal"/>
        <w:spacing w:lineRule="auto" w:line="240"/>
        <w:rPr/>
      </w:pPr>
      <w:r>
        <w:rPr>
          <w:rFonts w:eastAsia="Arial" w:cs="Arial" w:ascii="Arial" w:hAnsi="Arial"/>
          <w:color w:val="FF6600"/>
          <w:sz w:val="24"/>
          <w:szCs w:val="24"/>
          <w:lang w:val="pt-BR"/>
        </w:rPr>
        <w:t xml:space="preserve">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pt-BR"/>
        </w:rPr>
        <w:t xml:space="preserve">- mii lei  -                                                                                                                                   </w:t>
      </w:r>
    </w:p>
    <w:tbl>
      <w:tblPr>
        <w:tblW w:w="10010" w:type="dxa"/>
        <w:jc w:val="lef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330"/>
        <w:gridCol w:w="1440"/>
        <w:gridCol w:w="1080"/>
        <w:gridCol w:w="1260"/>
        <w:gridCol w:w="1440"/>
        <w:gridCol w:w="1460"/>
      </w:tblGrid>
      <w:tr>
        <w:trPr/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Prevederi</w:t>
            </w:r>
          </w:p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2020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Trim. I</w:t>
            </w:r>
          </w:p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Trim.II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Trim.III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Trim.IV</w:t>
            </w:r>
          </w:p>
        </w:tc>
      </w:tr>
      <w:tr>
        <w:trPr/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11.02.02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1.274,00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184,00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436,00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319,00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335,00</w:t>
            </w:r>
          </w:p>
        </w:tc>
      </w:tr>
      <w:tr>
        <w:trPr>
          <w:trHeight w:val="1162" w:hRule="atLeast"/>
        </w:trPr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left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-cheltuieli prevazute la art.104 alin.2 lit.b)-d) din                                   Legea nr.1/2011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289,00</w:t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42,00</w:t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99,00</w:t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71,00</w:t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77,00</w:t>
            </w:r>
          </w:p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left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-drepturi asistentilor personali ai persoanelor cu handicap grav sau indemnizatie lunare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811,00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117,00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277,00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203,00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214,00</w:t>
            </w:r>
          </w:p>
        </w:tc>
      </w:tr>
      <w:tr>
        <w:trPr>
          <w:trHeight w:val="1141" w:hRule="atLeast"/>
        </w:trPr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left"/>
              <w:rPr/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 xml:space="preserve">Finanatarea ajutorului pt. Incalzirea locuintei cu lemne, carbun si combustibili       </w:t>
            </w:r>
            <w:r>
              <w:rPr>
                <w:rFonts w:cs="Arial" w:ascii="Arial" w:hAnsi="Arial"/>
                <w:sz w:val="24"/>
                <w:szCs w:val="24"/>
                <w:lang w:val="ro-RO"/>
              </w:rPr>
              <w:t xml:space="preserve">             </w:t>
            </w:r>
            <w:r>
              <w:rPr>
                <w:rFonts w:cs="Arial" w:ascii="Arial" w:hAnsi="Arial"/>
                <w:sz w:val="24"/>
                <w:szCs w:val="24"/>
                <w:lang w:val="it-IT"/>
              </w:rPr>
              <w:t xml:space="preserve"> petrolieri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11,00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2,00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4,00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3,00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2,00</w:t>
            </w:r>
          </w:p>
        </w:tc>
      </w:tr>
      <w:tr>
        <w:trPr>
          <w:trHeight w:val="1223" w:hRule="atLeast"/>
        </w:trPr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/>
              <w:jc w:val="left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- stimulente educationale/invatamant</w:t>
            </w:r>
          </w:p>
          <w:p>
            <w:pPr>
              <w:pStyle w:val="Normal"/>
              <w:spacing w:lineRule="auto" w:line="240" w:before="0" w:after="200"/>
              <w:jc w:val="left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prescolar ( tichete gradinita )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15,00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2,00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5,00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4,00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4,00</w:t>
            </w:r>
          </w:p>
        </w:tc>
      </w:tr>
      <w:tr>
        <w:trPr>
          <w:trHeight w:val="1223" w:hRule="atLeast"/>
        </w:trPr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left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- Drepturi copii cu CES integrati in invat. de masa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78,00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11,00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27,00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20,00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20,00</w:t>
            </w:r>
          </w:p>
        </w:tc>
      </w:tr>
      <w:tr>
        <w:trPr>
          <w:trHeight w:val="1223" w:hRule="atLeast"/>
        </w:trPr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left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-Finantarea burselor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43,00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6,00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15,00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11,00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11,00</w:t>
            </w:r>
          </w:p>
        </w:tc>
      </w:tr>
      <w:tr>
        <w:trPr>
          <w:trHeight w:val="1223" w:hRule="atLeast"/>
        </w:trPr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left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- crese+ servicii pbl. evidenta persoane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27,00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4,00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9,00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7,00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cs="Arial" w:ascii="Arial" w:hAnsi="Arial"/>
                <w:sz w:val="24"/>
                <w:szCs w:val="24"/>
                <w:lang w:val="it-IT"/>
              </w:rPr>
              <w:t>7,00</w:t>
            </w:r>
          </w:p>
        </w:tc>
      </w:tr>
      <w:tr>
        <w:trPr/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/>
              <w:jc w:val="left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11.02.06</w:t>
            </w:r>
          </w:p>
          <w:p>
            <w:pPr>
              <w:pStyle w:val="Normal"/>
              <w:spacing w:lineRule="auto" w:line="240" w:before="0" w:after="200"/>
              <w:jc w:val="left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Cota AJFP Bh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1.353,00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487,00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187,00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338,00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341,00</w:t>
            </w:r>
          </w:p>
        </w:tc>
      </w:tr>
      <w:tr>
        <w:trPr/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left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04.02.01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1.092,00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left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04.02.04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1.010,00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TOTAL SUME DEFALCATE = 4.729,00 mii lei </w:t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La partea de venituri a bugetului local va avea urmatoarele surse:                                                                                                                      </w:t>
        <w:tab/>
        <w:tab/>
        <w:tab/>
        <w:tab/>
        <w:tab/>
        <w:tab/>
        <w:tab/>
        <w:tab/>
        <w:tab/>
        <w:tab/>
        <w:t>- mii lei -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lang w:val="fr-FR"/>
        </w:rPr>
        <w:t xml:space="preserve">03.02.18 – Impozit venit transf. prop. Imobil    </w:t>
        <w:tab/>
        <w:t xml:space="preserve">                                 9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07.02.01.01 - Impozit pe cladiri – PF            </w:t>
        <w:tab/>
        <w:tab/>
        <w:t xml:space="preserve">                       188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07.02.01.02 - Impozit pe cladiri – PJ                         </w:t>
        <w:tab/>
        <w:tab/>
        <w:t xml:space="preserve">           251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07.02.02.01 - Impozit pe terenuri –PF                   </w:t>
        <w:tab/>
        <w:t xml:space="preserve">                       190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07.02.02.02 - Impozit pe terenuri –PJ                 </w:t>
        <w:tab/>
        <w:t xml:space="preserve">                         50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07.02.02.03 - Impozit pe terenuri extravilane       </w:t>
        <w:tab/>
        <w:t xml:space="preserve">                       159 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07.02.03.00- Taxe judiciare timb. si alte taxe de timb   </w:t>
        <w:tab/>
        <w:t xml:space="preserve">                           1        </w:t>
      </w:r>
    </w:p>
    <w:p>
      <w:pPr>
        <w:pStyle w:val="Normal"/>
        <w:numPr>
          <w:ilvl w:val="0"/>
          <w:numId w:val="1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es-ES"/>
        </w:rPr>
        <w:t xml:space="preserve">16.02.02.01 - </w:t>
      </w:r>
      <w:r>
        <w:rPr>
          <w:rFonts w:cs="Arial" w:ascii="Arial" w:hAnsi="Arial"/>
          <w:sz w:val="24"/>
          <w:szCs w:val="24"/>
          <w:lang w:val="pt-BR"/>
        </w:rPr>
        <w:t xml:space="preserve">Taxa mijloacelor de transport –PF      </w:t>
        <w:tab/>
        <w:t xml:space="preserve">                       326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  <w:lang w:val="pt-BR"/>
        </w:rPr>
      </w:pPr>
      <w:r>
        <w:rPr>
          <w:rFonts w:cs="Arial" w:ascii="Arial" w:hAnsi="Arial"/>
          <w:sz w:val="24"/>
          <w:szCs w:val="24"/>
          <w:lang w:val="pt-BR"/>
        </w:rPr>
        <w:t xml:space="preserve">16.02.02.02 - Taxa mijloacelor de transport – PJ     </w:t>
        <w:tab/>
        <w:t xml:space="preserve">                       208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  <w:lang w:val="pt-BR"/>
        </w:rPr>
      </w:pPr>
      <w:r>
        <w:rPr>
          <w:rFonts w:cs="Arial" w:ascii="Arial" w:hAnsi="Arial"/>
          <w:sz w:val="24"/>
          <w:szCs w:val="24"/>
          <w:lang w:val="pt-BR"/>
        </w:rPr>
        <w:t>16.02.03.00-  Taxe pt. elib licente de autorizatie                                  4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  <w:lang w:val="pt-BR"/>
        </w:rPr>
      </w:pPr>
      <w:r>
        <w:rPr>
          <w:rFonts w:cs="Arial" w:ascii="Arial" w:hAnsi="Arial"/>
          <w:sz w:val="24"/>
          <w:szCs w:val="24"/>
          <w:lang w:val="pt-BR"/>
        </w:rPr>
        <w:t>16.02.50.00- alte taxe pt. util. bunurilor                                                6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18.02.50 - Alte impozite si taxe                                                        154             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30.02.05 .30- Venituri din concesiuni si chirii                                    98   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34.02.02.00   - Taxe extrajudiciare de timbru                                     33 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34.02.50.00- Alte venituri adm. , elib. permise                                   51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35.02.01.02 - Venituri din amenzi si alte sanctiuni                             152</w:t>
      </w:r>
    </w:p>
    <w:p>
      <w:pPr>
        <w:pStyle w:val="Normal"/>
        <w:numPr>
          <w:ilvl w:val="0"/>
          <w:numId w:val="1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 xml:space="preserve">42.02.34 - Subventii  ajutor pentru incalzirea locuintei                         </w:t>
      </w:r>
      <w:r>
        <w:rPr>
          <w:rFonts w:cs="Arial" w:ascii="Arial" w:hAnsi="Arial"/>
          <w:sz w:val="24"/>
          <w:szCs w:val="24"/>
        </w:rPr>
        <w:t xml:space="preserve">22   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42.02.41-Subventii din bugetul de stat pt. Finantarea sanatatii    2255,76   </w:t>
      </w:r>
    </w:p>
    <w:p>
      <w:pPr>
        <w:pStyle w:val="Normal"/>
        <w:numPr>
          <w:ilvl w:val="0"/>
          <w:numId w:val="1"/>
        </w:numPr>
        <w:spacing w:lineRule="auto" w:line="240"/>
        <w:rPr/>
      </w:pPr>
      <w:r>
        <w:rPr>
          <w:rFonts w:cs="Arial" w:ascii="Arial" w:hAnsi="Arial"/>
          <w:sz w:val="24"/>
          <w:szCs w:val="24"/>
        </w:rPr>
        <w:t xml:space="preserve">35.01.02- Varsaminte  </w:t>
      </w:r>
      <w:r>
        <w:rPr>
          <w:rFonts w:cs="Arial" w:ascii="Arial" w:hAnsi="Arial"/>
          <w:sz w:val="24"/>
          <w:szCs w:val="24"/>
          <w:lang w:val="ro-RO"/>
        </w:rPr>
        <w:t>secțiunea</w:t>
      </w:r>
      <w:r>
        <w:rPr>
          <w:rFonts w:cs="Arial" w:ascii="Arial" w:hAnsi="Arial"/>
          <w:sz w:val="24"/>
          <w:szCs w:val="24"/>
        </w:rPr>
        <w:t xml:space="preserve"> SF in sectiunea SD                     -913,40                                                                            </w:t>
      </w:r>
    </w:p>
    <w:p>
      <w:pPr>
        <w:pStyle w:val="Normal"/>
        <w:spacing w:lineRule="auto" w:line="240"/>
        <w:ind w:left="360" w:right="0" w:hanging="0"/>
        <w:rPr/>
      </w:pPr>
      <w:r>
        <w:rPr>
          <w:rFonts w:eastAsia="Arial" w:cs="Arial" w:ascii="Arial" w:hAnsi="Arial"/>
          <w:sz w:val="24"/>
          <w:szCs w:val="24"/>
        </w:rPr>
        <w:t xml:space="preserve">  </w:t>
      </w:r>
      <w:r>
        <w:rPr>
          <w:rFonts w:cs="Arial" w:ascii="Arial" w:hAnsi="Arial"/>
          <w:b/>
          <w:sz w:val="24"/>
          <w:szCs w:val="24"/>
        </w:rPr>
        <w:t xml:space="preserve">TOTAL VENITURI PE SECT. DE FUNCTIONARE =   </w:t>
      </w:r>
      <w:r>
        <w:rPr>
          <w:rFonts w:cs="Arial" w:ascii="Arial" w:hAnsi="Arial"/>
          <w:b/>
          <w:color w:val="000000"/>
          <w:sz w:val="24"/>
          <w:szCs w:val="24"/>
        </w:rPr>
        <w:t>7973,36</w:t>
      </w:r>
      <w:r>
        <w:rPr>
          <w:rFonts w:cs="Arial" w:ascii="Arial" w:hAnsi="Arial"/>
          <w:b/>
          <w:sz w:val="24"/>
          <w:szCs w:val="24"/>
        </w:rPr>
        <w:t xml:space="preserve"> mii lei 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  <w:t>PARTEA DE VENITURI</w:t>
      </w:r>
    </w:p>
    <w:p>
      <w:pPr>
        <w:pStyle w:val="Normal"/>
        <w:spacing w:lineRule="auto" w:line="240"/>
        <w:rPr/>
      </w:pPr>
      <w:r>
        <w:rPr>
          <w:rFonts w:cs="Arial" w:ascii="Arial" w:hAnsi="Arial"/>
          <w:b/>
          <w:sz w:val="24"/>
          <w:szCs w:val="24"/>
          <w:lang w:val="pt-BR"/>
        </w:rPr>
        <w:t xml:space="preserve">SECTIUNEA DE DEZVOLTARE                                                           </w:t>
      </w:r>
      <w:r>
        <w:rPr>
          <w:rFonts w:cs="Arial" w:ascii="Arial" w:hAnsi="Arial"/>
          <w:sz w:val="24"/>
          <w:szCs w:val="24"/>
          <w:lang w:val="pt-BR"/>
        </w:rPr>
        <w:t>-mii lei-</w:t>
      </w:r>
    </w:p>
    <w:p>
      <w:pPr>
        <w:pStyle w:val="Normal"/>
        <w:numPr>
          <w:ilvl w:val="0"/>
          <w:numId w:val="1"/>
        </w:numPr>
        <w:spacing w:lineRule="auto" w:line="240"/>
        <w:rPr/>
      </w:pPr>
      <w:r>
        <w:rPr>
          <w:rFonts w:cs="Arial" w:ascii="Arial" w:hAnsi="Arial"/>
          <w:color w:val="000000"/>
          <w:sz w:val="24"/>
          <w:szCs w:val="24"/>
          <w:lang w:val="it-IT"/>
        </w:rPr>
        <w:t>42.02.65.00</w:t>
      </w:r>
      <w:r>
        <w:rPr>
          <w:rFonts w:cs="Arial" w:ascii="Arial" w:hAnsi="Arial"/>
          <w:sz w:val="24"/>
          <w:szCs w:val="24"/>
          <w:lang w:val="it-IT"/>
        </w:rPr>
        <w:t xml:space="preserve"> – Finantare Prog. National de dezvoltare locala       </w:t>
      </w:r>
      <w:r>
        <w:rPr>
          <w:rFonts w:cs="Arial" w:ascii="Arial" w:hAnsi="Arial"/>
          <w:color w:val="000000"/>
          <w:sz w:val="24"/>
          <w:szCs w:val="24"/>
          <w:lang w:val="it-IT"/>
        </w:rPr>
        <w:t>8.424 ,00</w:t>
      </w:r>
      <w:r>
        <w:rPr>
          <w:rFonts w:cs="Arial" w:ascii="Arial" w:hAnsi="Arial"/>
          <w:color w:val="FF0000"/>
          <w:sz w:val="24"/>
          <w:szCs w:val="24"/>
          <w:lang w:val="it-IT"/>
        </w:rPr>
        <w:t xml:space="preserve">  </w:t>
      </w:r>
      <w:r>
        <w:rPr>
          <w:rFonts w:cs="Arial" w:ascii="Arial" w:hAnsi="Arial"/>
          <w:sz w:val="24"/>
          <w:szCs w:val="24"/>
          <w:lang w:val="it-IT"/>
        </w:rPr>
        <w:t xml:space="preserve">                            </w:t>
      </w:r>
    </w:p>
    <w:p>
      <w:pPr>
        <w:pStyle w:val="Normal"/>
        <w:numPr>
          <w:ilvl w:val="0"/>
          <w:numId w:val="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42.02.16    - Subventii de la bugetul de stat pt. Bugetele locale        30,00</w:t>
      </w:r>
    </w:p>
    <w:p>
      <w:pPr>
        <w:pStyle w:val="Normal"/>
        <w:spacing w:lineRule="auto" w:line="240"/>
        <w:ind w:left="360" w:right="0" w:hanging="0"/>
        <w:rPr/>
      </w:pPr>
      <w:r>
        <w:rPr>
          <w:rFonts w:eastAsia="Arial" w:cs="Arial" w:ascii="Arial" w:hAnsi="Arial"/>
          <w:sz w:val="24"/>
          <w:szCs w:val="24"/>
        </w:rPr>
        <w:t xml:space="preserve">        </w:t>
      </w:r>
      <w:r>
        <w:rPr>
          <w:rFonts w:cs="Arial" w:ascii="Arial" w:hAnsi="Arial"/>
          <w:sz w:val="24"/>
          <w:szCs w:val="24"/>
        </w:rPr>
        <w:t xml:space="preserve">Pt. Finantarea investitiilor in sanatate    </w:t>
      </w:r>
    </w:p>
    <w:p>
      <w:pPr>
        <w:pStyle w:val="ListParagraph"/>
        <w:numPr>
          <w:ilvl w:val="0"/>
          <w:numId w:val="2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43.02.31 – Sume allocate din bugetul AFIR ptr sustinrea proiecte   385,30</w:t>
      </w:r>
    </w:p>
    <w:p>
      <w:pPr>
        <w:pStyle w:val="ListParagraph"/>
        <w:numPr>
          <w:ilvl w:val="0"/>
          <w:numId w:val="2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48.02.04.01 – Sume primate in contul platilor efectuate in anul </w:t>
      </w:r>
    </w:p>
    <w:p>
      <w:pPr>
        <w:pStyle w:val="ListParagraph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curent                                                           </w:t>
        <w:tab/>
        <w:tab/>
        <w:tab/>
        <w:t xml:space="preserve">          2032,23</w:t>
      </w:r>
    </w:p>
    <w:p>
      <w:pPr>
        <w:pStyle w:val="ListParagraph"/>
        <w:numPr>
          <w:ilvl w:val="0"/>
          <w:numId w:val="2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37.04.00  - Varsaminte din sectiunea de functionare                         913,40  </w:t>
      </w:r>
    </w:p>
    <w:p>
      <w:pPr>
        <w:pStyle w:val="ListParagraph"/>
        <w:numPr>
          <w:ilvl w:val="0"/>
          <w:numId w:val="2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                                                                       </w:t>
      </w:r>
    </w:p>
    <w:p>
      <w:pPr>
        <w:pStyle w:val="Normal"/>
        <w:spacing w:lineRule="auto" w:line="240"/>
        <w:ind w:left="360" w:right="0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TOTAL VENITURI PE SECT. DE DEZVOLTARE= 11.784,93 mii  LEI</w:t>
      </w:r>
    </w:p>
    <w:p>
      <w:pPr>
        <w:pStyle w:val="Normal"/>
        <w:spacing w:lineRule="auto" w:line="240"/>
        <w:ind w:left="360" w:right="0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 w:val="false"/>
          <w:bCs w:val="false"/>
          <w:sz w:val="24"/>
          <w:szCs w:val="24"/>
          <w:lang w:val="it-IT"/>
        </w:rPr>
        <w:t>TOTAL GENERAL VENITURI (SECT DE FUNCTIONARE+SECT. DE DEZVOLTARE)=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19.758,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2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9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  mii lei 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es-ES"/>
        </w:rPr>
      </w:pPr>
      <w:r>
        <w:rPr>
          <w:rFonts w:cs="Arial" w:ascii="Arial" w:hAnsi="Arial"/>
          <w:b/>
          <w:sz w:val="24"/>
          <w:szCs w:val="24"/>
          <w:lang w:val="es-ES"/>
        </w:rPr>
        <w:t>PARTEA DE CHELTUIELI: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es-ES"/>
        </w:rPr>
      </w:pPr>
      <w:r>
        <w:rPr>
          <w:rFonts w:cs="Arial" w:ascii="Arial" w:hAnsi="Arial"/>
          <w:b/>
          <w:sz w:val="24"/>
          <w:szCs w:val="24"/>
          <w:lang w:val="es-ES"/>
        </w:rPr>
        <w:t>SECTIUNEA DE FUNCTIONARE</w:t>
      </w:r>
    </w:p>
    <w:p>
      <w:pPr>
        <w:pStyle w:val="Normal"/>
        <w:spacing w:lineRule="auto" w:line="240"/>
        <w:rPr/>
      </w:pPr>
      <w:r>
        <w:rPr>
          <w:rFonts w:eastAsia="Arial" w:cs="Arial" w:ascii="Arial" w:hAnsi="Arial"/>
          <w:sz w:val="24"/>
          <w:szCs w:val="24"/>
          <w:lang w:val="es-ES"/>
        </w:rPr>
        <w:t xml:space="preserve">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it-IT"/>
        </w:rPr>
        <w:t>-mii lei-</w:t>
      </w:r>
    </w:p>
    <w:p>
      <w:pPr>
        <w:pStyle w:val="Normal"/>
        <w:spacing w:lineRule="auto" w:line="240"/>
        <w:rPr/>
      </w:pPr>
      <w:r>
        <w:rPr>
          <w:rFonts w:cs="Arial" w:ascii="Arial" w:hAnsi="Arial"/>
          <w:b/>
          <w:sz w:val="24"/>
          <w:szCs w:val="24"/>
          <w:lang w:val="it-IT"/>
        </w:rPr>
        <w:t xml:space="preserve">1. 51.02 Autoritati publice si actiuni externe </w:t>
      </w:r>
      <w:r>
        <w:rPr>
          <w:rFonts w:cs="Arial" w:ascii="Arial" w:hAnsi="Arial"/>
          <w:sz w:val="24"/>
          <w:szCs w:val="24"/>
          <w:lang w:val="it-IT"/>
        </w:rPr>
        <w:t xml:space="preserve">: din </w:t>
      </w:r>
      <w:r>
        <w:rPr>
          <w:rFonts w:cs="Arial" w:ascii="Arial" w:hAnsi="Arial"/>
          <w:color w:val="000000"/>
          <w:sz w:val="24"/>
          <w:szCs w:val="24"/>
          <w:lang w:val="it-IT"/>
        </w:rPr>
        <w:t xml:space="preserve">care                                   </w:t>
      </w:r>
      <w:r>
        <w:rPr>
          <w:rFonts w:cs="Arial" w:ascii="Arial" w:hAnsi="Arial"/>
          <w:b/>
          <w:color w:val="000000"/>
          <w:sz w:val="24"/>
          <w:szCs w:val="24"/>
          <w:lang w:val="it-IT"/>
        </w:rPr>
        <w:t>2426,50</w:t>
      </w:r>
    </w:p>
    <w:p>
      <w:pPr>
        <w:pStyle w:val="Normal"/>
        <w:numPr>
          <w:ilvl w:val="0"/>
          <w:numId w:val="3"/>
        </w:numPr>
        <w:spacing w:lineRule="auto" w:line="240"/>
        <w:rPr/>
      </w:pPr>
      <w:r>
        <w:rPr>
          <w:rFonts w:cs="Arial" w:ascii="Arial" w:hAnsi="Arial"/>
          <w:sz w:val="24"/>
          <w:szCs w:val="24"/>
        </w:rPr>
        <w:t xml:space="preserve">51.02.10- Cheltuieli de personal                                                             </w:t>
      </w:r>
      <w:r>
        <w:rPr>
          <w:rFonts w:cs="Arial" w:ascii="Arial" w:hAnsi="Arial"/>
          <w:b/>
          <w:sz w:val="24"/>
          <w:szCs w:val="24"/>
        </w:rPr>
        <w:t>1826,50</w:t>
      </w:r>
    </w:p>
    <w:p>
      <w:pPr>
        <w:pStyle w:val="Normal"/>
        <w:spacing w:lineRule="auto" w:line="240"/>
        <w:ind w:left="778" w:right="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Din care : salarii + contributii                                                                  1766,50  </w:t>
      </w:r>
    </w:p>
    <w:p>
      <w:pPr>
        <w:pStyle w:val="Normal"/>
        <w:spacing w:lineRule="auto" w:line="240"/>
        <w:ind w:left="778" w:right="0" w:hanging="0"/>
        <w:rPr/>
      </w:pPr>
      <w:r>
        <w:rPr>
          <w:rFonts w:eastAsia="Arial" w:cs="Arial" w:ascii="Arial" w:hAnsi="Arial"/>
          <w:sz w:val="24"/>
          <w:szCs w:val="24"/>
        </w:rPr>
        <w:t xml:space="preserve">            </w:t>
      </w:r>
      <w:r>
        <w:rPr>
          <w:rFonts w:cs="Arial" w:ascii="Arial" w:hAnsi="Arial"/>
          <w:sz w:val="24"/>
          <w:szCs w:val="24"/>
        </w:rPr>
        <w:t>Indemnizatie de hrana                                                                     60,00</w:t>
      </w:r>
    </w:p>
    <w:p>
      <w:pPr>
        <w:pStyle w:val="Normal"/>
        <w:numPr>
          <w:ilvl w:val="0"/>
          <w:numId w:val="3"/>
        </w:numPr>
        <w:spacing w:lineRule="auto" w:line="240"/>
        <w:rPr/>
      </w:pPr>
      <w:r>
        <w:rPr>
          <w:rFonts w:cs="Arial" w:ascii="Arial" w:hAnsi="Arial"/>
          <w:color w:val="000000"/>
          <w:sz w:val="24"/>
          <w:szCs w:val="24"/>
        </w:rPr>
        <w:t xml:space="preserve">51.02.20-Cheltuieli bunuri si servicii                                                        </w:t>
      </w:r>
      <w:r>
        <w:rPr>
          <w:rFonts w:cs="Arial" w:ascii="Arial" w:hAnsi="Arial"/>
          <w:b/>
          <w:color w:val="000000"/>
          <w:sz w:val="24"/>
          <w:szCs w:val="24"/>
        </w:rPr>
        <w:t>600,00</w:t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b/>
          <w:b/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</w:rPr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>2. 54.02 Alte servicii publice generale: din care                                            20,00</w:t>
      </w:r>
    </w:p>
    <w:p>
      <w:pPr>
        <w:pStyle w:val="Normal"/>
        <w:numPr>
          <w:ilvl w:val="0"/>
          <w:numId w:val="4"/>
        </w:numPr>
        <w:spacing w:lineRule="auto" w:line="24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50.04 –Fond de rezerva bugetara la dispozitia </w:t>
      </w:r>
    </w:p>
    <w:p>
      <w:pPr>
        <w:pStyle w:val="Normal"/>
        <w:spacing w:lineRule="auto" w:line="240"/>
        <w:ind w:left="120" w:right="0" w:hanging="0"/>
        <w:rPr/>
      </w:pPr>
      <w:r>
        <w:rPr>
          <w:rFonts w:eastAsia="Arial" w:cs="Arial" w:ascii="Arial" w:hAnsi="Arial"/>
          <w:b/>
          <w:sz w:val="24"/>
          <w:szCs w:val="24"/>
        </w:rPr>
        <w:t xml:space="preserve">            </w:t>
      </w:r>
      <w:r>
        <w:rPr>
          <w:rFonts w:cs="Arial" w:ascii="Arial" w:hAnsi="Arial"/>
          <w:b/>
          <w:sz w:val="24"/>
          <w:szCs w:val="24"/>
          <w:lang w:val="it-IT"/>
        </w:rPr>
        <w:t>autoritatilor locale</w:t>
      </w:r>
      <w:r>
        <w:rPr>
          <w:rFonts w:cs="Arial" w:ascii="Arial" w:hAnsi="Arial"/>
          <w:sz w:val="24"/>
          <w:szCs w:val="24"/>
          <w:lang w:val="it-IT"/>
        </w:rPr>
        <w:t xml:space="preserve"> conf.</w:t>
      </w:r>
      <w:r>
        <w:rPr>
          <w:rFonts w:cs="Arial" w:ascii="Arial" w:hAnsi="Arial"/>
          <w:b/>
          <w:sz w:val="24"/>
          <w:szCs w:val="24"/>
          <w:lang w:val="it-IT"/>
        </w:rPr>
        <w:t>art36din Legea nr.273/2006</w:t>
      </w:r>
    </w:p>
    <w:p>
      <w:pPr>
        <w:pStyle w:val="Normal"/>
        <w:spacing w:lineRule="auto" w:line="240"/>
        <w:ind w:left="120" w:right="0" w:hanging="0"/>
        <w:rPr/>
      </w:pPr>
      <w:r>
        <w:rPr>
          <w:rFonts w:eastAsia="Arial" w:cs="Arial" w:ascii="Arial" w:hAnsi="Arial"/>
          <w:b/>
          <w:sz w:val="24"/>
          <w:szCs w:val="24"/>
          <w:lang w:val="it-IT"/>
        </w:rPr>
        <w:t xml:space="preserve">             </w:t>
      </w:r>
      <w:r>
        <w:rPr>
          <w:rFonts w:cs="Arial" w:ascii="Arial" w:hAnsi="Arial"/>
          <w:sz w:val="24"/>
          <w:szCs w:val="24"/>
          <w:lang w:val="it-IT"/>
        </w:rPr>
        <w:t xml:space="preserve">repr. cheltuieli urgente, calamitati naturale sau neprevazute               20,00     </w:t>
      </w:r>
    </w:p>
    <w:p>
      <w:pPr>
        <w:pStyle w:val="Normal"/>
        <w:spacing w:lineRule="auto" w:line="240"/>
        <w:ind w:left="120" w:right="0" w:hanging="0"/>
        <w:rPr/>
      </w:pPr>
      <w:r>
        <w:rPr>
          <w:rFonts w:eastAsia="Arial" w:cs="Arial" w:ascii="Arial" w:hAnsi="Arial"/>
          <w:sz w:val="24"/>
          <w:szCs w:val="24"/>
          <w:lang w:val="it-IT"/>
        </w:rPr>
        <w:t xml:space="preserve">             </w:t>
      </w:r>
      <w:r>
        <w:rPr>
          <w:rFonts w:cs="Arial" w:ascii="Arial" w:hAnsi="Arial"/>
          <w:sz w:val="24"/>
          <w:szCs w:val="24"/>
          <w:lang w:val="it-IT"/>
        </w:rPr>
        <w:t>aparute in cursul anului</w:t>
      </w:r>
    </w:p>
    <w:p>
      <w:pPr>
        <w:pStyle w:val="Normal"/>
        <w:spacing w:lineRule="auto" w:line="240"/>
        <w:ind w:left="120" w:right="0" w:hanging="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>3. 54.02.10.00  Servicii publice comunitare de evidenta a persoanelor      300,00</w:t>
      </w:r>
    </w:p>
    <w:p>
      <w:pPr>
        <w:pStyle w:val="Normal"/>
        <w:numPr>
          <w:ilvl w:val="0"/>
          <w:numId w:val="3"/>
        </w:numPr>
        <w:spacing w:lineRule="auto" w:line="240"/>
        <w:rPr/>
      </w:pPr>
      <w:r>
        <w:rPr>
          <w:rFonts w:eastAsia="Arial" w:cs="Arial" w:ascii="Arial" w:hAnsi="Arial"/>
          <w:b/>
          <w:sz w:val="24"/>
          <w:szCs w:val="24"/>
          <w:lang w:val="it-IT"/>
        </w:rPr>
        <w:t xml:space="preserve"> </w:t>
      </w:r>
      <w:r>
        <w:rPr>
          <w:rFonts w:cs="Arial" w:ascii="Arial" w:hAnsi="Arial"/>
          <w:sz w:val="24"/>
          <w:szCs w:val="24"/>
        </w:rPr>
        <w:t xml:space="preserve">51.02.10- Cheltuieli de personal                                                              </w:t>
      </w:r>
      <w:r>
        <w:rPr>
          <w:rFonts w:cs="Arial" w:ascii="Arial" w:hAnsi="Arial"/>
          <w:b/>
          <w:sz w:val="24"/>
          <w:szCs w:val="24"/>
        </w:rPr>
        <w:t>260,00</w:t>
      </w:r>
    </w:p>
    <w:p>
      <w:pPr>
        <w:pStyle w:val="Normal"/>
        <w:spacing w:lineRule="auto" w:line="240"/>
        <w:ind w:left="778" w:right="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Din care : salarii + contributii                                                                   246,50      </w:t>
      </w:r>
    </w:p>
    <w:p>
      <w:pPr>
        <w:pStyle w:val="Normal"/>
        <w:spacing w:lineRule="auto" w:line="240"/>
        <w:ind w:left="778" w:right="0" w:hanging="0"/>
        <w:rPr/>
      </w:pPr>
      <w:r>
        <w:rPr>
          <w:rFonts w:eastAsia="Arial" w:cs="Arial" w:ascii="Arial" w:hAnsi="Arial"/>
          <w:sz w:val="24"/>
          <w:szCs w:val="24"/>
        </w:rPr>
        <w:t xml:space="preserve">            </w:t>
      </w:r>
      <w:r>
        <w:rPr>
          <w:rFonts w:cs="Arial" w:ascii="Arial" w:hAnsi="Arial"/>
          <w:sz w:val="24"/>
          <w:szCs w:val="24"/>
        </w:rPr>
        <w:t>Indemnizatie de hrana                                                                  13,50</w:t>
      </w:r>
    </w:p>
    <w:p>
      <w:pPr>
        <w:pStyle w:val="Normal"/>
        <w:numPr>
          <w:ilvl w:val="0"/>
          <w:numId w:val="3"/>
        </w:numPr>
        <w:spacing w:lineRule="auto" w:line="240"/>
        <w:rPr/>
      </w:pPr>
      <w:r>
        <w:rPr>
          <w:rFonts w:cs="Arial" w:ascii="Arial" w:hAnsi="Arial"/>
          <w:color w:val="000000"/>
          <w:sz w:val="24"/>
          <w:szCs w:val="24"/>
        </w:rPr>
        <w:t xml:space="preserve">51.02.20-Cheltuieli bunuri si servicii                                                          </w:t>
      </w:r>
      <w:r>
        <w:rPr>
          <w:rFonts w:cs="Arial" w:ascii="Arial" w:hAnsi="Arial"/>
          <w:b/>
          <w:color w:val="000000"/>
          <w:sz w:val="24"/>
          <w:szCs w:val="24"/>
        </w:rPr>
        <w:t>40,00</w:t>
      </w:r>
    </w:p>
    <w:p>
      <w:pPr>
        <w:pStyle w:val="Normal"/>
        <w:spacing w:lineRule="auto" w:line="240"/>
        <w:ind w:left="418" w:right="0" w:hanging="0"/>
        <w:rPr>
          <w:rFonts w:ascii="Arial" w:hAnsi="Arial" w:cs="Arial"/>
          <w:b/>
          <w:b/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/>
          <w:sz w:val="24"/>
          <w:szCs w:val="24"/>
          <w:lang w:val="it-IT"/>
        </w:rPr>
        <w:t xml:space="preserve">4. 61.02.05  Protectie civila si protectie contra incendiilor </w:t>
      </w:r>
      <w:r>
        <w:rPr>
          <w:rFonts w:cs="Arial" w:ascii="Arial" w:hAnsi="Arial"/>
          <w:sz w:val="24"/>
          <w:szCs w:val="24"/>
          <w:lang w:val="it-IT"/>
        </w:rPr>
        <w:t xml:space="preserve">: din care            </w:t>
      </w:r>
      <w:r>
        <w:rPr>
          <w:rFonts w:cs="Arial" w:ascii="Arial" w:hAnsi="Arial"/>
          <w:b/>
          <w:sz w:val="24"/>
          <w:szCs w:val="24"/>
          <w:lang w:val="it-IT"/>
        </w:rPr>
        <w:t>20,00</w:t>
      </w:r>
    </w:p>
    <w:p>
      <w:pPr>
        <w:pStyle w:val="Normal"/>
        <w:numPr>
          <w:ilvl w:val="0"/>
          <w:numId w:val="3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61.02.20-Cheltuieli bunuri si servicii                                                         20,00</w:t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>5. 61.02.50.00 Alte cheltuieli in dom.ordinii publice si sigur. nationala             2.455,76</w:t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Din care:</w:t>
      </w:r>
    </w:p>
    <w:p>
      <w:pPr>
        <w:pStyle w:val="ListParagraph"/>
        <w:numPr>
          <w:ilvl w:val="0"/>
          <w:numId w:val="3"/>
        </w:numPr>
        <w:spacing w:lineRule="auto" w:line="240"/>
        <w:rPr/>
      </w:pPr>
      <w:r>
        <w:rPr>
          <w:rFonts w:cs="Arial" w:ascii="Arial" w:hAnsi="Arial"/>
          <w:color w:val="000000"/>
          <w:sz w:val="24"/>
          <w:szCs w:val="24"/>
          <w:lang w:val="it-IT"/>
        </w:rPr>
        <w:t>61.02.50.10.01.12 -   Chelt</w:t>
      </w:r>
      <w:r>
        <w:rPr>
          <w:rFonts w:cs="Arial" w:ascii="Arial" w:hAnsi="Arial"/>
          <w:color w:val="000000"/>
          <w:sz w:val="24"/>
          <w:szCs w:val="24"/>
          <w:lang w:val="ro-RO"/>
        </w:rPr>
        <w:t>uieli</w:t>
      </w:r>
      <w:r>
        <w:rPr>
          <w:rFonts w:cs="Arial" w:ascii="Arial" w:hAnsi="Arial"/>
          <w:color w:val="000000"/>
          <w:sz w:val="24"/>
          <w:szCs w:val="24"/>
          <w:lang w:val="it-IT"/>
        </w:rPr>
        <w:t xml:space="preserve"> de personal                                                   500,00 </w:t>
      </w:r>
    </w:p>
    <w:p>
      <w:pPr>
        <w:pStyle w:val="ListParagraph"/>
        <w:numPr>
          <w:ilvl w:val="0"/>
          <w:numId w:val="3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 xml:space="preserve">61.02.50.20   - chelt. cu </w:t>
      </w:r>
      <w:r>
        <w:rPr>
          <w:rFonts w:cs="Arial" w:ascii="Arial" w:hAnsi="Arial"/>
          <w:sz w:val="24"/>
          <w:szCs w:val="24"/>
          <w:lang w:val="ro-RO"/>
        </w:rPr>
        <w:t>bunuri</w:t>
      </w:r>
      <w:r>
        <w:rPr>
          <w:rFonts w:cs="Arial" w:ascii="Arial" w:hAnsi="Arial"/>
          <w:sz w:val="24"/>
          <w:szCs w:val="24"/>
          <w:lang w:val="it-IT"/>
        </w:rPr>
        <w:t xml:space="preserve"> si servicii(venit </w:t>
      </w:r>
      <w:r>
        <w:rPr>
          <w:rFonts w:cs="Arial" w:ascii="Arial" w:hAnsi="Arial"/>
          <w:sz w:val="24"/>
          <w:szCs w:val="24"/>
          <w:lang w:val="ro-RO"/>
        </w:rPr>
        <w:t xml:space="preserve">personal </w:t>
      </w:r>
      <w:r>
        <w:rPr>
          <w:rFonts w:cs="Arial" w:ascii="Arial" w:hAnsi="Arial"/>
          <w:sz w:val="24"/>
          <w:szCs w:val="24"/>
          <w:lang w:val="it-IT"/>
        </w:rPr>
        <w:t xml:space="preserve">centru vaccinare) 1575,76                                               </w:t>
      </w:r>
    </w:p>
    <w:p>
      <w:pPr>
        <w:pStyle w:val="Normal"/>
        <w:numPr>
          <w:ilvl w:val="0"/>
          <w:numId w:val="0"/>
        </w:numPr>
        <w:spacing w:lineRule="auto" w:line="240"/>
        <w:ind w:left="778" w:right="-634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/>
        <w:rPr/>
      </w:pPr>
      <w:r>
        <w:rPr>
          <w:rFonts w:cs="Arial" w:ascii="Arial" w:hAnsi="Arial"/>
          <w:sz w:val="24"/>
          <w:szCs w:val="24"/>
        </w:rPr>
        <w:t xml:space="preserve">61.02.50.20-Cheltuieli bunuri si servicii + Centru vaccinare </w:t>
      </w:r>
      <w:r>
        <w:rPr>
          <w:rFonts w:cs="Arial" w:ascii="Arial" w:hAnsi="Arial"/>
          <w:sz w:val="24"/>
          <w:szCs w:val="24"/>
          <w:lang w:val="ro-RO"/>
        </w:rPr>
        <w:t xml:space="preserve">COVID 19 </w:t>
      </w:r>
      <w:r>
        <w:rPr>
          <w:rFonts w:cs="Arial" w:ascii="Arial" w:hAnsi="Arial"/>
          <w:sz w:val="24"/>
          <w:szCs w:val="24"/>
        </w:rPr>
        <w:t xml:space="preserve">      </w:t>
      </w:r>
      <w:r>
        <w:rPr>
          <w:rFonts w:cs="Arial" w:ascii="Arial" w:hAnsi="Arial"/>
          <w:color w:val="000000"/>
          <w:sz w:val="24"/>
          <w:szCs w:val="24"/>
        </w:rPr>
        <w:t>380,00</w:t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ind w:left="58" w:right="0" w:hanging="0"/>
        <w:rPr/>
      </w:pPr>
      <w:r>
        <w:rPr>
          <w:rFonts w:cs="Arial" w:ascii="Arial" w:hAnsi="Arial"/>
          <w:b/>
          <w:sz w:val="24"/>
          <w:szCs w:val="24"/>
          <w:lang w:val="it-IT"/>
        </w:rPr>
        <w:t>6. 65.02 Invatamant</w:t>
      </w:r>
      <w:r>
        <w:rPr>
          <w:rFonts w:cs="Arial" w:ascii="Arial" w:hAnsi="Arial"/>
          <w:sz w:val="24"/>
          <w:szCs w:val="24"/>
          <w:lang w:val="it-IT"/>
        </w:rPr>
        <w:t xml:space="preserve">: din care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it-IT"/>
        </w:rPr>
        <w:t>775,00</w:t>
      </w:r>
    </w:p>
    <w:p>
      <w:pPr>
        <w:pStyle w:val="Normal"/>
        <w:numPr>
          <w:ilvl w:val="0"/>
          <w:numId w:val="5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>65.02.20 -Cheltuieli bun</w:t>
      </w:r>
      <w:r>
        <w:rPr>
          <w:rFonts w:cs="Arial" w:ascii="Arial" w:hAnsi="Arial"/>
          <w:sz w:val="24"/>
          <w:szCs w:val="24"/>
        </w:rPr>
        <w:t xml:space="preserve">uri si </w:t>
      </w:r>
      <w:r>
        <w:rPr>
          <w:rFonts w:cs="Arial" w:ascii="Arial" w:hAnsi="Arial"/>
          <w:color w:val="000000"/>
          <w:sz w:val="24"/>
          <w:szCs w:val="24"/>
        </w:rPr>
        <w:t>servicii                                                             639,00</w:t>
      </w:r>
    </w:p>
    <w:p>
      <w:pPr>
        <w:pStyle w:val="Normal"/>
        <w:numPr>
          <w:ilvl w:val="0"/>
          <w:numId w:val="5"/>
        </w:numPr>
        <w:spacing w:lineRule="auto" w:line="240"/>
        <w:rPr/>
      </w:pPr>
      <w:r>
        <w:rPr>
          <w:rFonts w:cs="Arial" w:ascii="Arial" w:hAnsi="Arial"/>
          <w:sz w:val="24"/>
          <w:szCs w:val="24"/>
        </w:rPr>
        <w:t xml:space="preserve">65.02.59 . Burse   scolare                                                                                 </w:t>
      </w:r>
      <w:r>
        <w:rPr>
          <w:rFonts w:cs="Arial" w:ascii="Arial" w:hAnsi="Arial"/>
          <w:color w:val="000000"/>
          <w:sz w:val="24"/>
          <w:szCs w:val="24"/>
        </w:rPr>
        <w:t>43,00</w:t>
      </w:r>
      <w:r>
        <w:rPr>
          <w:rFonts w:cs="Arial" w:ascii="Arial" w:hAnsi="Arial"/>
          <w:sz w:val="24"/>
          <w:szCs w:val="24"/>
        </w:rPr>
        <w:t xml:space="preserve">         </w:t>
      </w:r>
    </w:p>
    <w:p>
      <w:pPr>
        <w:pStyle w:val="Normal"/>
        <w:numPr>
          <w:ilvl w:val="0"/>
          <w:numId w:val="5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65.02.57- Cheltuieli tichete gradinita                                                                15,00</w:t>
      </w:r>
    </w:p>
    <w:p>
      <w:pPr>
        <w:pStyle w:val="Normal"/>
        <w:numPr>
          <w:ilvl w:val="0"/>
          <w:numId w:val="5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65.02.57 –CES Scoala                                                                                       78,00</w:t>
      </w:r>
    </w:p>
    <w:p>
      <w:pPr>
        <w:pStyle w:val="Normal"/>
        <w:spacing w:lineRule="auto" w:line="240"/>
        <w:ind w:left="418" w:right="0" w:hanging="0"/>
        <w:rPr>
          <w:rFonts w:ascii="Arial" w:hAnsi="Arial" w:cs="Arial"/>
          <w:color w:val="FF6600"/>
          <w:sz w:val="24"/>
          <w:szCs w:val="24"/>
        </w:rPr>
      </w:pPr>
      <w:r>
        <w:rPr>
          <w:rFonts w:cs="Arial" w:ascii="Arial" w:hAnsi="Arial"/>
          <w:color w:val="FF6600"/>
          <w:sz w:val="24"/>
          <w:szCs w:val="24"/>
        </w:rPr>
      </w:r>
    </w:p>
    <w:p>
      <w:pPr>
        <w:pStyle w:val="Normal"/>
        <w:spacing w:lineRule="auto" w:line="240"/>
        <w:ind w:left="58" w:right="0" w:hanging="0"/>
        <w:rPr/>
      </w:pPr>
      <w:r>
        <w:rPr>
          <w:rFonts w:cs="Arial" w:ascii="Arial" w:hAnsi="Arial"/>
          <w:b/>
          <w:sz w:val="24"/>
          <w:szCs w:val="24"/>
          <w:lang w:val="it-IT"/>
        </w:rPr>
        <w:t>7. 67.02 Cultura, recreere si religie</w:t>
      </w:r>
      <w:r>
        <w:rPr>
          <w:rFonts w:cs="Arial" w:ascii="Arial" w:hAnsi="Arial"/>
          <w:sz w:val="24"/>
          <w:szCs w:val="24"/>
          <w:lang w:val="it-IT"/>
        </w:rPr>
        <w:t xml:space="preserve">: din care                                                      </w:t>
      </w:r>
      <w:r>
        <w:rPr>
          <w:rFonts w:cs="Arial" w:ascii="Arial" w:hAnsi="Arial"/>
          <w:b/>
          <w:sz w:val="24"/>
          <w:szCs w:val="24"/>
          <w:lang w:val="it-IT"/>
        </w:rPr>
        <w:t xml:space="preserve">275,00      </w:t>
      </w:r>
      <w:r>
        <w:rPr>
          <w:rFonts w:cs="Arial" w:ascii="Arial" w:hAnsi="Arial"/>
          <w:sz w:val="24"/>
          <w:szCs w:val="24"/>
          <w:lang w:val="it-IT"/>
        </w:rPr>
        <w:t xml:space="preserve">                        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67.02.20 -Cheltuieli bunuri si servicii la  camine culturale                             10,00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67.02.20 - Cheltuieli bunuri si servicii la sport                                                15,00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67.02.20 -Intretinere gradini publice, parcuri zone verzi                                200,00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67.02.20 -Intretinere gradini publice, parcuri zone verzi  teren joaca               50,00</w:t>
      </w:r>
    </w:p>
    <w:p>
      <w:pPr>
        <w:pStyle w:val="Normal"/>
        <w:spacing w:lineRule="auto" w:line="240"/>
        <w:ind w:left="418" w:right="0" w:hanging="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</w:r>
    </w:p>
    <w:p>
      <w:pPr>
        <w:pStyle w:val="Normal"/>
        <w:spacing w:lineRule="auto" w:line="240"/>
        <w:ind w:left="58" w:right="0" w:hanging="0"/>
        <w:rPr/>
      </w:pPr>
      <w:r>
        <w:rPr>
          <w:rFonts w:cs="Arial" w:ascii="Arial" w:hAnsi="Arial"/>
          <w:b/>
          <w:sz w:val="24"/>
          <w:szCs w:val="24"/>
          <w:lang w:val="it-IT"/>
        </w:rPr>
        <w:t>8. 68.02 Asigurari si asistenta sociala</w:t>
      </w:r>
      <w:r>
        <w:rPr>
          <w:rFonts w:cs="Arial" w:ascii="Arial" w:hAnsi="Arial"/>
          <w:sz w:val="24"/>
          <w:szCs w:val="24"/>
          <w:lang w:val="it-IT"/>
        </w:rPr>
        <w:t xml:space="preserve">: din care                                                </w:t>
      </w:r>
      <w:r>
        <w:rPr>
          <w:rFonts w:cs="Arial" w:ascii="Arial" w:hAnsi="Arial"/>
          <w:b/>
          <w:sz w:val="24"/>
          <w:szCs w:val="24"/>
          <w:lang w:val="it-IT"/>
        </w:rPr>
        <w:t>940,10</w:t>
      </w:r>
    </w:p>
    <w:p>
      <w:pPr>
        <w:pStyle w:val="Normal"/>
        <w:numPr>
          <w:ilvl w:val="0"/>
          <w:numId w:val="7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68.02.57-Asistenta sociala in caz de  invaliditate                                     892,10                                                     </w:t>
      </w:r>
    </w:p>
    <w:p>
      <w:pPr>
        <w:pStyle w:val="Normal"/>
        <w:numPr>
          <w:ilvl w:val="0"/>
          <w:numId w:val="7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68.02.57- Ajutor social- pentru incalzirea locuintei                                   33,00 </w:t>
      </w:r>
    </w:p>
    <w:p>
      <w:pPr>
        <w:pStyle w:val="Normal"/>
        <w:numPr>
          <w:ilvl w:val="0"/>
          <w:numId w:val="7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68.02.20 -Alte cheltuieli in domeniul asistentei sociale                             15,00   </w:t>
      </w:r>
    </w:p>
    <w:p>
      <w:pPr>
        <w:pStyle w:val="Normal"/>
        <w:spacing w:lineRule="auto" w:line="240"/>
        <w:ind w:left="58" w:right="0" w:hanging="0"/>
        <w:rPr/>
      </w:pPr>
      <w:r>
        <w:rPr>
          <w:rFonts w:cs="Arial" w:ascii="Arial" w:hAnsi="Arial"/>
          <w:b/>
          <w:sz w:val="24"/>
          <w:szCs w:val="24"/>
          <w:lang w:val="it-IT"/>
        </w:rPr>
        <w:t>9. 70.02 Servicii si dezvoltare publica, locuinte</w:t>
      </w:r>
      <w:r>
        <w:rPr>
          <w:rFonts w:cs="Arial" w:ascii="Arial" w:hAnsi="Arial"/>
          <w:sz w:val="24"/>
          <w:szCs w:val="24"/>
          <w:lang w:val="it-IT"/>
        </w:rPr>
        <w:t xml:space="preserve">: din care                                 </w:t>
      </w:r>
      <w:r>
        <w:rPr>
          <w:rFonts w:cs="Arial" w:ascii="Arial" w:hAnsi="Arial"/>
          <w:b/>
          <w:sz w:val="24"/>
          <w:szCs w:val="24"/>
          <w:lang w:val="it-IT"/>
        </w:rPr>
        <w:t>300,00</w:t>
      </w:r>
    </w:p>
    <w:p>
      <w:pPr>
        <w:pStyle w:val="Normal"/>
        <w:numPr>
          <w:ilvl w:val="0"/>
          <w:numId w:val="8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70.02.20- Cheltuieli bunuri si servicii la alimentara cu apa                        30,00</w:t>
      </w:r>
    </w:p>
    <w:p>
      <w:pPr>
        <w:pStyle w:val="Normal"/>
        <w:numPr>
          <w:ilvl w:val="0"/>
          <w:numId w:val="8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70.02.20 - Cheltuieli bunuri si servicii la iluminat public                            250,00</w:t>
      </w:r>
    </w:p>
    <w:p>
      <w:pPr>
        <w:pStyle w:val="Normal"/>
        <w:numPr>
          <w:ilvl w:val="0"/>
          <w:numId w:val="8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70.02.20 -Alte servicii in domeniul locuintei si dezv. comunale                20,00   </w:t>
      </w:r>
    </w:p>
    <w:p>
      <w:pPr>
        <w:pStyle w:val="Normal"/>
        <w:numPr>
          <w:ilvl w:val="0"/>
          <w:numId w:val="0"/>
        </w:numPr>
        <w:spacing w:lineRule="auto" w:line="240"/>
        <w:ind w:left="778" w:hanging="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                                     </w:t>
      </w:r>
    </w:p>
    <w:p>
      <w:pPr>
        <w:pStyle w:val="Normal"/>
        <w:spacing w:lineRule="auto" w:line="240"/>
        <w:ind w:left="58" w:right="0" w:hanging="0"/>
        <w:rPr/>
      </w:pPr>
      <w:r>
        <w:rPr>
          <w:rFonts w:cs="Arial" w:ascii="Arial" w:hAnsi="Arial"/>
          <w:b/>
          <w:sz w:val="24"/>
          <w:szCs w:val="24"/>
        </w:rPr>
        <w:t>10. 74.02 Protectia mediului</w:t>
      </w:r>
      <w:r>
        <w:rPr>
          <w:rFonts w:cs="Arial" w:ascii="Arial" w:hAnsi="Arial"/>
          <w:sz w:val="24"/>
          <w:szCs w:val="24"/>
        </w:rPr>
        <w:t xml:space="preserve">: din care                                                                   </w:t>
      </w:r>
      <w:r>
        <w:rPr>
          <w:rFonts w:cs="Arial" w:ascii="Arial" w:hAnsi="Arial"/>
          <w:b/>
          <w:sz w:val="24"/>
          <w:szCs w:val="24"/>
        </w:rPr>
        <w:t>45,00</w:t>
      </w:r>
      <w:r>
        <w:rPr>
          <w:rFonts w:cs="Arial" w:ascii="Arial" w:hAnsi="Arial"/>
          <w:sz w:val="24"/>
          <w:szCs w:val="24"/>
        </w:rPr>
        <w:t xml:space="preserve">                                                          </w:t>
      </w:r>
    </w:p>
    <w:p>
      <w:pPr>
        <w:pStyle w:val="Normal"/>
        <w:numPr>
          <w:ilvl w:val="0"/>
          <w:numId w:val="9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74.02.20 -Cheltuieli bunuri si servicii                                                          45,00</w:t>
      </w:r>
    </w:p>
    <w:p>
      <w:pPr>
        <w:pStyle w:val="Normal"/>
        <w:spacing w:lineRule="auto" w:line="240"/>
        <w:ind w:left="58" w:right="0" w:hanging="0"/>
        <w:rPr/>
      </w:pP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>11  .84.02 Transportul</w:t>
      </w:r>
      <w:r>
        <w:rPr>
          <w:rFonts w:cs="Arial" w:ascii="Arial" w:hAnsi="Arial"/>
          <w:sz w:val="24"/>
          <w:szCs w:val="24"/>
        </w:rPr>
        <w:t xml:space="preserve">: din care                                                                           </w:t>
      </w:r>
      <w:r>
        <w:rPr>
          <w:rFonts w:cs="Arial" w:ascii="Arial" w:hAnsi="Arial"/>
          <w:b/>
          <w:color w:val="000000"/>
          <w:sz w:val="24"/>
          <w:szCs w:val="24"/>
        </w:rPr>
        <w:t>350,00</w:t>
      </w:r>
    </w:p>
    <w:p>
      <w:pPr>
        <w:pStyle w:val="Normal"/>
        <w:numPr>
          <w:ilvl w:val="0"/>
          <w:numId w:val="10"/>
        </w:numPr>
        <w:spacing w:lineRule="auto" w:line="24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84.02.20 -Drumuri si poduri                                                                       150,00</w:t>
      </w:r>
    </w:p>
    <w:p>
      <w:pPr>
        <w:pStyle w:val="Normal"/>
        <w:numPr>
          <w:ilvl w:val="0"/>
          <w:numId w:val="10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84.02.20 -Strazi                                                                                          200,00</w:t>
      </w:r>
    </w:p>
    <w:p>
      <w:pPr>
        <w:pStyle w:val="Normal"/>
        <w:spacing w:lineRule="auto" w:line="240"/>
        <w:ind w:left="58" w:right="0" w:hanging="0"/>
        <w:rPr/>
      </w:pPr>
      <w:r>
        <w:rPr>
          <w:rFonts w:cs="Arial" w:ascii="Arial" w:hAnsi="Arial"/>
          <w:b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>12  .87.02 Turism</w:t>
      </w:r>
      <w:r>
        <w:rPr>
          <w:rFonts w:cs="Arial" w:ascii="Arial" w:hAnsi="Arial"/>
          <w:sz w:val="24"/>
          <w:szCs w:val="24"/>
        </w:rPr>
        <w:t xml:space="preserve">: din care                                                                                     </w:t>
      </w:r>
      <w:r>
        <w:rPr>
          <w:rFonts w:cs="Arial" w:ascii="Arial" w:hAnsi="Arial"/>
          <w:b/>
          <w:sz w:val="24"/>
          <w:szCs w:val="24"/>
        </w:rPr>
        <w:t>66,00</w:t>
      </w:r>
    </w:p>
    <w:p>
      <w:pPr>
        <w:pStyle w:val="Normal"/>
        <w:numPr>
          <w:ilvl w:val="0"/>
          <w:numId w:val="3"/>
        </w:numPr>
        <w:spacing w:lineRule="auto" w:line="240"/>
        <w:rPr/>
      </w:pPr>
      <w:r>
        <w:rPr>
          <w:rFonts w:cs="Arial" w:ascii="Arial" w:hAnsi="Arial"/>
          <w:sz w:val="24"/>
          <w:szCs w:val="24"/>
        </w:rPr>
        <w:t xml:space="preserve">87.02.10 Cheltuieli de personal                                                                    </w:t>
      </w:r>
      <w:r>
        <w:rPr>
          <w:rFonts w:cs="Arial" w:ascii="Arial" w:hAnsi="Arial"/>
          <w:b/>
          <w:sz w:val="24"/>
          <w:szCs w:val="24"/>
        </w:rPr>
        <w:t>46,00</w:t>
      </w:r>
    </w:p>
    <w:p>
      <w:pPr>
        <w:pStyle w:val="ListParagraph"/>
        <w:numPr>
          <w:ilvl w:val="0"/>
          <w:numId w:val="3"/>
        </w:numPr>
        <w:spacing w:lineRule="auto" w:line="240"/>
        <w:rPr/>
      </w:pPr>
      <w:r>
        <w:rPr>
          <w:rFonts w:cs="Arial" w:ascii="Arial" w:hAnsi="Arial"/>
          <w:color w:val="000000"/>
          <w:sz w:val="24"/>
          <w:szCs w:val="24"/>
        </w:rPr>
        <w:t xml:space="preserve">87.02.20-Cheltuieli bunuri si servicii                                                           </w:t>
      </w:r>
      <w:r>
        <w:rPr>
          <w:rFonts w:cs="Arial" w:ascii="Arial" w:hAnsi="Arial"/>
          <w:b/>
          <w:color w:val="000000"/>
          <w:sz w:val="24"/>
          <w:szCs w:val="24"/>
        </w:rPr>
        <w:t xml:space="preserve">20,00 </w:t>
      </w:r>
    </w:p>
    <w:p>
      <w:pPr>
        <w:pStyle w:val="Normal"/>
        <w:spacing w:lineRule="auto" w:line="240"/>
        <w:ind w:left="58" w:right="0" w:hanging="0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                                                     </w:t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 xml:space="preserve">TOTAL CHELTUIELI  PE SECTIUNEA DE FUNCTIONARE =    7973,36 mii lei </w:t>
      </w:r>
    </w:p>
    <w:p>
      <w:pPr>
        <w:pStyle w:val="Normal"/>
        <w:spacing w:lineRule="auto" w:line="240"/>
        <w:rPr/>
      </w:pPr>
      <w:r>
        <w:rPr>
          <w:rFonts w:cs="Arial" w:ascii="Arial" w:hAnsi="Arial"/>
          <w:b/>
          <w:sz w:val="24"/>
          <w:szCs w:val="24"/>
          <w:lang w:val="it-IT"/>
        </w:rPr>
        <w:t xml:space="preserve">SECTIUNEA DE DEZVOLTARE                                                                               </w:t>
      </w:r>
      <w:r>
        <w:rPr>
          <w:rFonts w:cs="Arial" w:ascii="Arial" w:hAnsi="Arial"/>
          <w:sz w:val="24"/>
          <w:szCs w:val="24"/>
          <w:lang w:val="it-IT"/>
        </w:rPr>
        <w:t>- mii</w:t>
      </w:r>
      <w:r>
        <w:rPr>
          <w:rFonts w:cs="Arial" w:ascii="Arial" w:hAnsi="Arial"/>
          <w:b/>
          <w:sz w:val="24"/>
          <w:szCs w:val="24"/>
          <w:lang w:val="it-IT"/>
        </w:rPr>
        <w:t xml:space="preserve"> </w:t>
      </w:r>
      <w:r>
        <w:rPr>
          <w:rFonts w:cs="Arial" w:ascii="Arial" w:hAnsi="Arial"/>
          <w:sz w:val="24"/>
          <w:szCs w:val="24"/>
          <w:lang w:val="it-IT"/>
        </w:rPr>
        <w:t>lei-</w:t>
      </w:r>
      <w:r>
        <w:rPr>
          <w:rFonts w:cs="Arial" w:ascii="Arial" w:hAnsi="Arial"/>
          <w:b/>
          <w:sz w:val="24"/>
          <w:szCs w:val="24"/>
          <w:lang w:val="it-IT"/>
        </w:rPr>
        <w:t xml:space="preserve">      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</w:r>
    </w:p>
    <w:p>
      <w:pPr>
        <w:pStyle w:val="Normal"/>
        <w:numPr>
          <w:ilvl w:val="0"/>
          <w:numId w:val="11"/>
        </w:numPr>
        <w:spacing w:lineRule="auto" w:line="240"/>
        <w:rPr/>
      </w:pPr>
      <w:r>
        <w:rPr>
          <w:rFonts w:cs="Arial" w:ascii="Arial" w:hAnsi="Arial"/>
          <w:b/>
          <w:sz w:val="24"/>
          <w:szCs w:val="24"/>
          <w:lang w:val="it-IT"/>
        </w:rPr>
        <w:t>51.02. Autoritati publice si actiuni externe</w:t>
      </w:r>
      <w:r>
        <w:rPr>
          <w:rFonts w:cs="Arial" w:ascii="Arial" w:hAnsi="Arial"/>
          <w:sz w:val="24"/>
          <w:szCs w:val="24"/>
          <w:lang w:val="it-IT"/>
        </w:rPr>
        <w:t xml:space="preserve">:din care  -                                  </w:t>
      </w:r>
      <w:r>
        <w:rPr>
          <w:rFonts w:cs="Arial" w:ascii="Arial" w:hAnsi="Arial"/>
          <w:b/>
          <w:color w:val="000000"/>
          <w:sz w:val="24"/>
          <w:szCs w:val="24"/>
          <w:lang w:val="it-IT"/>
        </w:rPr>
        <w:t>496,63</w:t>
      </w:r>
    </w:p>
    <w:p>
      <w:pPr>
        <w:pStyle w:val="Normal"/>
        <w:spacing w:lineRule="auto" w:line="240"/>
        <w:ind w:left="360" w:right="0" w:hanging="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</w:r>
    </w:p>
    <w:p>
      <w:pPr>
        <w:pStyle w:val="ListParagraph"/>
        <w:numPr>
          <w:ilvl w:val="0"/>
          <w:numId w:val="3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51.02.71.01.30- Cheltuieli de capital –Achizitii server, server, calculator      24,63                               </w:t>
      </w:r>
    </w:p>
    <w:p>
      <w:pPr>
        <w:pStyle w:val="Normal"/>
        <w:spacing w:lineRule="auto" w:line="240"/>
        <w:ind w:left="4303" w:right="0" w:hanging="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- Achizitii container arhivare                       32,00</w:t>
      </w:r>
    </w:p>
    <w:p>
      <w:pPr>
        <w:pStyle w:val="ListParagraph"/>
        <w:numPr>
          <w:ilvl w:val="0"/>
          <w:numId w:val="3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51.02.71.01.30- Cheltuieli de capital </w:t>
      </w:r>
    </w:p>
    <w:p>
      <w:pPr>
        <w:pStyle w:val="ListParagraph"/>
        <w:numPr>
          <w:ilvl w:val="0"/>
          <w:numId w:val="12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 xml:space="preserve">Reab. Dispensar vechi Salard  </w:t>
      </w:r>
      <w:r>
        <w:rPr>
          <w:rFonts w:cs="Arial" w:ascii="Arial" w:hAnsi="Arial"/>
          <w:sz w:val="24"/>
          <w:szCs w:val="24"/>
          <w:lang w:val="ro-RO"/>
        </w:rPr>
        <w:t>-</w:t>
      </w:r>
      <w:r>
        <w:rPr>
          <w:rFonts w:cs="Arial" w:ascii="Arial" w:hAnsi="Arial"/>
          <w:sz w:val="24"/>
          <w:szCs w:val="24"/>
          <w:lang w:val="it-IT"/>
        </w:rPr>
        <w:t xml:space="preserve">centru  </w:t>
      </w:r>
      <w:r>
        <w:rPr>
          <w:rFonts w:cs="Arial" w:ascii="Arial" w:hAnsi="Arial"/>
          <w:sz w:val="24"/>
          <w:szCs w:val="24"/>
          <w:lang w:val="ro-RO"/>
        </w:rPr>
        <w:t xml:space="preserve">vaccinare            </w:t>
      </w:r>
      <w:r>
        <w:rPr>
          <w:rFonts w:cs="Arial" w:ascii="Arial" w:hAnsi="Arial"/>
          <w:sz w:val="24"/>
          <w:szCs w:val="24"/>
          <w:lang w:val="it-IT"/>
        </w:rPr>
        <w:t xml:space="preserve"> 200,00 </w:t>
      </w:r>
    </w:p>
    <w:p>
      <w:pPr>
        <w:pStyle w:val="ListParagraph"/>
        <w:numPr>
          <w:ilvl w:val="0"/>
          <w:numId w:val="12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 xml:space="preserve">Reab. Dispensar vechi Salard </w:t>
      </w:r>
      <w:r>
        <w:rPr>
          <w:rFonts w:cs="Arial" w:ascii="Arial" w:hAnsi="Arial"/>
          <w:sz w:val="24"/>
          <w:szCs w:val="24"/>
          <w:lang w:val="ro-RO"/>
        </w:rPr>
        <w:t xml:space="preserve">-  </w:t>
      </w:r>
      <w:r>
        <w:rPr>
          <w:rFonts w:cs="Arial" w:ascii="Arial" w:hAnsi="Arial"/>
          <w:sz w:val="24"/>
          <w:szCs w:val="24"/>
          <w:lang w:val="it-IT"/>
        </w:rPr>
        <w:t xml:space="preserve"> sediul primariei              240,00   </w:t>
      </w:r>
    </w:p>
    <w:p>
      <w:pPr>
        <w:pStyle w:val="ListParagraph"/>
        <w:spacing w:lineRule="auto" w:line="240"/>
        <w:ind w:left="2625" w:right="0" w:hanging="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</w:r>
    </w:p>
    <w:p>
      <w:pPr>
        <w:pStyle w:val="ListParagraph"/>
        <w:numPr>
          <w:ilvl w:val="0"/>
          <w:numId w:val="11"/>
        </w:numPr>
        <w:spacing w:lineRule="auto" w:line="240"/>
        <w:rPr/>
      </w:pPr>
      <w:r>
        <w:rPr>
          <w:rFonts w:eastAsia="Arial" w:cs="Arial" w:ascii="Arial" w:hAnsi="Arial"/>
          <w:sz w:val="24"/>
          <w:szCs w:val="24"/>
          <w:lang w:val="it-IT"/>
        </w:rPr>
        <w:t xml:space="preserve"> </w:t>
      </w:r>
      <w:r>
        <w:rPr>
          <w:rFonts w:cs="Arial" w:ascii="Arial" w:hAnsi="Arial"/>
          <w:b/>
          <w:sz w:val="24"/>
          <w:szCs w:val="24"/>
          <w:lang w:val="it-IT"/>
        </w:rPr>
        <w:t>54.02.10.00  Servicii publice comunitare de evidenta a persoanelor       200,00</w:t>
      </w:r>
    </w:p>
    <w:p>
      <w:pPr>
        <w:pStyle w:val="ListParagraph"/>
        <w:numPr>
          <w:ilvl w:val="0"/>
          <w:numId w:val="3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 xml:space="preserve">54.02.10.71.01.30 - Reab. Dispensar vechi Salard </w:t>
      </w:r>
      <w:r>
        <w:rPr>
          <w:rFonts w:cs="Arial" w:ascii="Arial" w:hAnsi="Arial"/>
          <w:sz w:val="24"/>
          <w:szCs w:val="24"/>
          <w:lang w:val="ro-RO"/>
        </w:rPr>
        <w:t>-</w:t>
      </w:r>
      <w:r>
        <w:rPr>
          <w:rFonts w:cs="Arial" w:ascii="Arial" w:hAnsi="Arial"/>
          <w:sz w:val="24"/>
          <w:szCs w:val="24"/>
          <w:lang w:val="it-IT"/>
        </w:rPr>
        <w:t>sediu</w:t>
      </w:r>
      <w:r>
        <w:rPr>
          <w:rFonts w:cs="Arial" w:ascii="Arial" w:hAnsi="Arial"/>
          <w:sz w:val="24"/>
          <w:szCs w:val="24"/>
          <w:lang w:val="ro-RO"/>
        </w:rPr>
        <w:t xml:space="preserve">l SPCLEP </w:t>
      </w:r>
      <w:r>
        <w:rPr>
          <w:rFonts w:cs="Arial" w:ascii="Arial" w:hAnsi="Arial"/>
          <w:sz w:val="24"/>
          <w:szCs w:val="24"/>
          <w:lang w:val="it-IT"/>
        </w:rPr>
        <w:t>si</w:t>
      </w:r>
    </w:p>
    <w:p>
      <w:pPr>
        <w:pStyle w:val="ListParagraph"/>
        <w:spacing w:lineRule="auto" w:line="240"/>
        <w:ind w:left="778" w:right="0" w:hanging="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Politia Salard         </w:t>
        <w:tab/>
        <w:tab/>
        <w:tab/>
        <w:tab/>
        <w:tab/>
        <w:tab/>
        <w:tab/>
        <w:tab/>
        <w:t xml:space="preserve">   </w:t>
        <w:tab/>
        <w:t xml:space="preserve">     200,00                                                                     </w:t>
      </w:r>
    </w:p>
    <w:p>
      <w:pPr>
        <w:pStyle w:val="ListParagraph"/>
        <w:spacing w:lineRule="auto" w:line="240"/>
        <w:ind w:left="778" w:right="0" w:hanging="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</w:r>
    </w:p>
    <w:p>
      <w:pPr>
        <w:pStyle w:val="ListParagraph"/>
        <w:numPr>
          <w:ilvl w:val="0"/>
          <w:numId w:val="11"/>
        </w:numPr>
        <w:spacing w:lineRule="auto" w:line="240"/>
        <w:rPr/>
      </w:pPr>
      <w:r>
        <w:rPr>
          <w:rFonts w:eastAsia="Arial" w:cs="Arial" w:ascii="Arial" w:hAnsi="Arial"/>
          <w:b/>
          <w:sz w:val="24"/>
          <w:szCs w:val="24"/>
          <w:lang w:val="it-IT"/>
        </w:rPr>
        <w:t xml:space="preserve"> </w:t>
      </w:r>
      <w:r>
        <w:rPr>
          <w:rFonts w:cs="Arial" w:ascii="Arial" w:hAnsi="Arial"/>
          <w:b/>
          <w:sz w:val="24"/>
          <w:szCs w:val="24"/>
          <w:lang w:val="it-IT"/>
        </w:rPr>
        <w:t>61.02.50.00 Alte cheltuieli in dom.ordinii publice si sigur. nationala        30,00</w:t>
      </w:r>
    </w:p>
    <w:p>
      <w:pPr>
        <w:pStyle w:val="Normal"/>
        <w:spacing w:lineRule="auto" w:line="240"/>
        <w:ind w:left="418" w:right="0" w:hanging="0"/>
        <w:rPr/>
      </w:pPr>
      <w:r>
        <w:rPr>
          <w:rFonts w:eastAsia="Arial" w:cs="Arial" w:ascii="Arial" w:hAnsi="Arial"/>
          <w:b/>
          <w:sz w:val="24"/>
          <w:szCs w:val="24"/>
          <w:lang w:val="it-IT"/>
        </w:rPr>
        <w:t xml:space="preserve"> </w:t>
      </w:r>
      <w:r>
        <w:rPr>
          <w:rFonts w:cs="Arial" w:ascii="Arial" w:hAnsi="Arial"/>
          <w:sz w:val="24"/>
          <w:szCs w:val="24"/>
          <w:lang w:val="it-IT"/>
        </w:rPr>
        <w:t xml:space="preserve">din care                                                         </w:t>
      </w:r>
      <w:r>
        <w:rPr>
          <w:rFonts w:cs="Arial" w:ascii="Arial" w:hAnsi="Arial"/>
          <w:b/>
          <w:sz w:val="24"/>
          <w:szCs w:val="24"/>
          <w:lang w:val="it-IT"/>
        </w:rPr>
        <w:t xml:space="preserve">      </w:t>
      </w:r>
    </w:p>
    <w:p>
      <w:pPr>
        <w:pStyle w:val="ListParagraph"/>
        <w:numPr>
          <w:ilvl w:val="0"/>
          <w:numId w:val="13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>61.02.50.71.01.30- Cheltuieli de capital – Inv</w:t>
      </w:r>
      <w:r>
        <w:rPr>
          <w:rFonts w:cs="Arial" w:ascii="Arial" w:hAnsi="Arial"/>
          <w:sz w:val="24"/>
          <w:szCs w:val="24"/>
          <w:lang w:val="ro-RO"/>
        </w:rPr>
        <w:t xml:space="preserve">estiție </w:t>
      </w:r>
      <w:r>
        <w:rPr>
          <w:rFonts w:cs="Arial" w:ascii="Arial" w:hAnsi="Arial"/>
          <w:sz w:val="24"/>
          <w:szCs w:val="24"/>
          <w:lang w:val="it-IT"/>
        </w:rPr>
        <w:t xml:space="preserve">Dotare echipamente        </w:t>
      </w:r>
    </w:p>
    <w:p>
      <w:pPr>
        <w:pStyle w:val="Normal"/>
        <w:spacing w:lineRule="auto" w:line="240"/>
        <w:ind w:left="418" w:right="0" w:hanging="0"/>
        <w:rPr/>
      </w:pPr>
      <w:r>
        <w:rPr>
          <w:rFonts w:cs="Arial" w:ascii="Arial" w:hAnsi="Arial"/>
          <w:sz w:val="24"/>
          <w:szCs w:val="24"/>
          <w:lang w:val="it-IT"/>
        </w:rPr>
        <w:t xml:space="preserve">centru  de vaccinare </w:t>
      </w:r>
      <w:r>
        <w:rPr>
          <w:rFonts w:cs="Arial" w:ascii="Arial" w:hAnsi="Arial"/>
          <w:sz w:val="24"/>
          <w:szCs w:val="24"/>
          <w:lang w:val="ro-RO"/>
        </w:rPr>
        <w:t>COVID 19</w:t>
        <w:tab/>
        <w:tab/>
        <w:tab/>
        <w:tab/>
        <w:tab/>
        <w:tab/>
        <w:tab/>
        <w:t xml:space="preserve">      </w:t>
      </w:r>
      <w:r>
        <w:rPr>
          <w:rFonts w:cs="Arial" w:ascii="Arial" w:hAnsi="Arial"/>
          <w:sz w:val="24"/>
          <w:szCs w:val="24"/>
          <w:lang w:val="it-IT"/>
        </w:rPr>
        <w:t>30,00</w:t>
      </w:r>
    </w:p>
    <w:p>
      <w:pPr>
        <w:pStyle w:val="ListParagraph"/>
        <w:numPr>
          <w:ilvl w:val="0"/>
          <w:numId w:val="11"/>
        </w:numPr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>65.02.04- Invatamant secundar inferior–                                                  1.815,97</w:t>
      </w:r>
    </w:p>
    <w:p>
      <w:pPr>
        <w:pStyle w:val="Normal"/>
        <w:spacing w:lineRule="auto" w:line="240"/>
        <w:ind w:left="360" w:right="0" w:hanging="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>PRORAM FEADR  Infiintare centru  after school in loc. HODOS com.       1.705,97</w:t>
      </w:r>
    </w:p>
    <w:p>
      <w:pPr>
        <w:pStyle w:val="Normal"/>
        <w:spacing w:lineRule="auto" w:line="240"/>
        <w:ind w:left="360" w:right="0" w:hanging="0"/>
        <w:rPr/>
      </w:pPr>
      <w:r>
        <w:rPr>
          <w:rFonts w:eastAsia="Arial" w:cs="Arial" w:ascii="Arial" w:hAnsi="Arial"/>
          <w:b/>
          <w:sz w:val="24"/>
          <w:szCs w:val="24"/>
          <w:lang w:val="it-IT"/>
        </w:rPr>
        <w:t xml:space="preserve"> </w:t>
      </w:r>
      <w:r>
        <w:rPr>
          <w:rFonts w:cs="Arial" w:ascii="Arial" w:hAnsi="Arial"/>
          <w:b/>
          <w:sz w:val="24"/>
          <w:szCs w:val="24"/>
          <w:lang w:val="it-IT"/>
        </w:rPr>
        <w:t>Salard</w:t>
      </w:r>
      <w:r>
        <w:rPr>
          <w:rFonts w:cs="Arial" w:ascii="Arial" w:hAnsi="Arial"/>
          <w:sz w:val="24"/>
          <w:szCs w:val="24"/>
          <w:lang w:val="it-IT"/>
        </w:rPr>
        <w:t xml:space="preserve">    : din care          </w:t>
      </w:r>
      <w:r>
        <w:rPr>
          <w:rFonts w:cs="Arial" w:ascii="Arial" w:hAnsi="Arial"/>
          <w:b/>
          <w:sz w:val="24"/>
          <w:szCs w:val="24"/>
          <w:lang w:val="it-IT"/>
        </w:rPr>
        <w:t xml:space="preserve">                           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65.02.04.58.04.01 – Cheltueli – Finantare nationala                                 190,00</w:t>
      </w:r>
    </w:p>
    <w:p>
      <w:pPr>
        <w:pStyle w:val="Normal"/>
        <w:numPr>
          <w:ilvl w:val="0"/>
          <w:numId w:val="14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65.02.04.58.04.02 – Cheltuieli-Finantare externa nerambursabila                 1 315,97</w:t>
      </w:r>
    </w:p>
    <w:p>
      <w:pPr>
        <w:pStyle w:val="Normal"/>
        <w:numPr>
          <w:ilvl w:val="0"/>
          <w:numId w:val="14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65.02.04.58.04.03- Cheltuiel neeligibile                                                           200,00   </w:t>
      </w:r>
    </w:p>
    <w:p>
      <w:pPr>
        <w:pStyle w:val="ListParagraph"/>
        <w:numPr>
          <w:ilvl w:val="0"/>
          <w:numId w:val="14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65.02.04.71.01.30- Cheltuieli de capital- Achizitii alte active fixe                    60,00</w:t>
      </w:r>
    </w:p>
    <w:p>
      <w:pPr>
        <w:pStyle w:val="ListParagraph"/>
        <w:numPr>
          <w:ilvl w:val="0"/>
          <w:numId w:val="14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65.02.50.71.01.03- Alte chelt. In dom.invatamant. Invest. Infiintare parc         50,00      (teren) de joaca in sat Salard in curtea gradinitei program prelungit.</w:t>
      </w:r>
      <w:r>
        <w:rPr>
          <w:rFonts w:eastAsia="Arial" w:cs="Arial" w:ascii="Arial" w:hAnsi="Arial"/>
          <w:b/>
          <w:sz w:val="24"/>
          <w:szCs w:val="24"/>
          <w:lang w:val="it-IT"/>
        </w:rPr>
        <w:t xml:space="preserve">  </w:t>
      </w:r>
    </w:p>
    <w:p>
      <w:pPr>
        <w:pStyle w:val="Normal"/>
        <w:spacing w:lineRule="auto" w:line="240"/>
        <w:rPr/>
      </w:pPr>
      <w:r>
        <w:rPr>
          <w:rFonts w:cs="Arial" w:ascii="Arial" w:hAnsi="Arial"/>
          <w:b/>
          <w:sz w:val="24"/>
          <w:szCs w:val="24"/>
          <w:lang w:val="it-IT"/>
        </w:rPr>
        <w:tab/>
        <w:t xml:space="preserve">  </w:t>
      </w:r>
      <w:r>
        <w:rPr>
          <w:rFonts w:cs="Arial" w:ascii="Arial" w:hAnsi="Arial"/>
          <w:b/>
          <w:sz w:val="24"/>
          <w:szCs w:val="24"/>
          <w:lang w:val="ro-RO"/>
        </w:rPr>
        <w:t>5</w:t>
      </w:r>
      <w:r>
        <w:rPr>
          <w:rFonts w:cs="Arial" w:ascii="Arial" w:hAnsi="Arial"/>
          <w:b/>
          <w:sz w:val="24"/>
          <w:szCs w:val="24"/>
          <w:lang w:val="it-IT"/>
        </w:rPr>
        <w:t>. 67.02.03.07. Camine culturale ,</w:t>
      </w:r>
      <w:r>
        <w:rPr>
          <w:rFonts w:cs="Arial" w:ascii="Arial" w:hAnsi="Arial"/>
          <w:sz w:val="24"/>
          <w:szCs w:val="24"/>
          <w:lang w:val="it-IT"/>
        </w:rPr>
        <w:t xml:space="preserve">din care:                                                </w:t>
      </w:r>
      <w:r>
        <w:rPr>
          <w:rFonts w:cs="Arial" w:ascii="Arial" w:hAnsi="Arial"/>
          <w:b/>
          <w:sz w:val="24"/>
          <w:szCs w:val="24"/>
          <w:lang w:val="it-IT"/>
        </w:rPr>
        <w:t>1643,20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 xml:space="preserve">PROGRAM FEADR –Modernizarea si dotarea camin cultural din localitatea Santimreu, comuna Salard                                                                                        </w:t>
        <w:tab/>
        <w:tab/>
        <w:t xml:space="preserve">   1153,20</w:t>
      </w:r>
    </w:p>
    <w:p>
      <w:pPr>
        <w:pStyle w:val="ListParagraph"/>
        <w:numPr>
          <w:ilvl w:val="0"/>
          <w:numId w:val="15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67.02.03.07.58.04.01 – Cheltueli – Finantare nationala                                     151,55                </w:t>
      </w:r>
    </w:p>
    <w:p>
      <w:pPr>
        <w:pStyle w:val="ListParagraph"/>
        <w:numPr>
          <w:ilvl w:val="0"/>
          <w:numId w:val="16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67.02.03.07.58.04.02 – Cheltuieli-Finantare externa nerambursabila                801,70</w:t>
      </w:r>
    </w:p>
    <w:p>
      <w:pPr>
        <w:pStyle w:val="Normal"/>
        <w:numPr>
          <w:ilvl w:val="0"/>
          <w:numId w:val="17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67.02.03.07.58.04.03 – Cheltuieli neeligibile                                                     200,00  </w:t>
      </w:r>
      <w:r>
        <w:rPr>
          <w:rFonts w:eastAsia="Arial" w:cs="Arial" w:ascii="Arial" w:hAnsi="Arial"/>
          <w:sz w:val="24"/>
          <w:szCs w:val="24"/>
          <w:lang w:val="it-IT"/>
        </w:rPr>
        <w:t xml:space="preserve"> </w:t>
      </w:r>
    </w:p>
    <w:p>
      <w:pPr>
        <w:pStyle w:val="ListParagraph"/>
        <w:numPr>
          <w:ilvl w:val="0"/>
          <w:numId w:val="17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>67.02.03.07.71.01.30 – Inv</w:t>
      </w:r>
      <w:r>
        <w:rPr>
          <w:rFonts w:cs="Arial" w:ascii="Arial" w:hAnsi="Arial"/>
          <w:sz w:val="24"/>
          <w:szCs w:val="24"/>
          <w:lang w:val="ro-RO"/>
        </w:rPr>
        <w:t>est.</w:t>
      </w:r>
      <w:r>
        <w:rPr>
          <w:rFonts w:cs="Arial" w:ascii="Arial" w:hAnsi="Arial"/>
          <w:sz w:val="24"/>
          <w:szCs w:val="24"/>
          <w:lang w:val="it-IT"/>
        </w:rPr>
        <w:t xml:space="preserve"> Amenajare exterioare curte si parcare                440,00</w:t>
      </w:r>
    </w:p>
    <w:p>
      <w:pPr>
        <w:pStyle w:val="Normal"/>
        <w:spacing w:lineRule="auto" w:line="240"/>
        <w:rPr/>
      </w:pPr>
      <w:r>
        <w:rPr>
          <w:rFonts w:eastAsia="Arial" w:cs="Arial" w:ascii="Arial" w:hAnsi="Arial"/>
          <w:sz w:val="24"/>
          <w:szCs w:val="24"/>
          <w:lang w:val="it-IT"/>
        </w:rPr>
        <w:t xml:space="preserve">             </w:t>
      </w:r>
      <w:r>
        <w:rPr>
          <w:rFonts w:cs="Arial" w:ascii="Arial" w:hAnsi="Arial"/>
          <w:sz w:val="24"/>
          <w:szCs w:val="24"/>
          <w:lang w:val="it-IT"/>
        </w:rPr>
        <w:t xml:space="preserve">Camin cultural Santimreu                </w:t>
      </w:r>
    </w:p>
    <w:p>
      <w:pPr>
        <w:pStyle w:val="ListParagraph"/>
        <w:numPr>
          <w:ilvl w:val="0"/>
          <w:numId w:val="17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>67.02.03.07.71.01.30 – Inv</w:t>
      </w:r>
      <w:r>
        <w:rPr>
          <w:rFonts w:cs="Arial" w:ascii="Arial" w:hAnsi="Arial"/>
          <w:sz w:val="24"/>
          <w:szCs w:val="24"/>
          <w:lang w:val="ro-RO"/>
        </w:rPr>
        <w:t>est.</w:t>
      </w:r>
      <w:r>
        <w:rPr>
          <w:rFonts w:cs="Arial" w:ascii="Arial" w:hAnsi="Arial"/>
          <w:sz w:val="24"/>
          <w:szCs w:val="24"/>
          <w:lang w:val="it-IT"/>
        </w:rPr>
        <w:t xml:space="preserve"> Studiu de Fezabilitate Camin cultural Salard      50,00   </w:t>
      </w:r>
    </w:p>
    <w:p>
      <w:pPr>
        <w:pStyle w:val="Normal"/>
        <w:spacing w:lineRule="auto" w:line="240"/>
        <w:rPr/>
      </w:pPr>
      <w:r>
        <w:rPr>
          <w:rFonts w:eastAsia="Arial" w:cs="Arial" w:ascii="Arial" w:hAnsi="Arial"/>
          <w:sz w:val="24"/>
          <w:szCs w:val="24"/>
          <w:lang w:val="it-IT"/>
        </w:rPr>
        <w:t xml:space="preserve">   </w:t>
      </w:r>
      <w:r>
        <w:rPr>
          <w:rFonts w:eastAsia="Arial" w:cs="Arial" w:ascii="Arial" w:hAnsi="Arial"/>
          <w:b/>
          <w:bCs/>
          <w:sz w:val="24"/>
          <w:szCs w:val="24"/>
          <w:lang w:val="it-IT"/>
        </w:rPr>
        <w:t xml:space="preserve">  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Arial" w:ascii="Arial" w:hAnsi="Arial"/>
          <w:b/>
          <w:sz w:val="24"/>
          <w:szCs w:val="24"/>
          <w:lang w:val="it-IT"/>
        </w:rPr>
        <w:t xml:space="preserve">. 67.02.03.03. Muzee                          </w:t>
      </w:r>
      <w:r>
        <w:rPr>
          <w:rFonts w:cs="Arial" w:ascii="Arial" w:hAnsi="Arial"/>
          <w:sz w:val="24"/>
          <w:szCs w:val="24"/>
          <w:lang w:val="it-IT"/>
        </w:rPr>
        <w:t xml:space="preserve">                                                                     </w:t>
      </w:r>
      <w:r>
        <w:rPr>
          <w:rFonts w:cs="Arial" w:ascii="Arial" w:hAnsi="Arial"/>
          <w:b/>
          <w:sz w:val="24"/>
          <w:szCs w:val="24"/>
          <w:lang w:val="it-IT"/>
        </w:rPr>
        <w:t>372,00</w:t>
      </w:r>
      <w:r>
        <w:rPr>
          <w:rFonts w:cs="Arial" w:ascii="Arial" w:hAnsi="Arial"/>
          <w:sz w:val="24"/>
          <w:szCs w:val="24"/>
          <w:lang w:val="it-IT"/>
        </w:rPr>
        <w:t xml:space="preserve">   </w:t>
      </w:r>
    </w:p>
    <w:p>
      <w:pPr>
        <w:pStyle w:val="Normal"/>
        <w:spacing w:lineRule="auto" w:line="240"/>
        <w:rPr/>
      </w:pPr>
      <w:r>
        <w:rPr>
          <w:rFonts w:eastAsia="Arial" w:cs="Arial" w:ascii="Arial" w:hAnsi="Arial"/>
          <w:sz w:val="24"/>
          <w:szCs w:val="24"/>
          <w:lang w:val="it-IT"/>
        </w:rPr>
        <w:t xml:space="preserve">      </w:t>
      </w:r>
      <w:r>
        <w:rPr>
          <w:rFonts w:cs="Arial" w:ascii="Arial" w:hAnsi="Arial"/>
          <w:b/>
          <w:sz w:val="24"/>
          <w:szCs w:val="24"/>
          <w:lang w:val="it-IT"/>
        </w:rPr>
        <w:t>PROGRAM FEADR –Conservarea valorilor si traditiilor locale in com         372,00</w:t>
      </w:r>
    </w:p>
    <w:p>
      <w:pPr>
        <w:pStyle w:val="Normal"/>
        <w:spacing w:lineRule="auto" w:line="240"/>
        <w:rPr/>
      </w:pPr>
      <w:r>
        <w:rPr>
          <w:rFonts w:eastAsia="Arial" w:cs="Arial" w:ascii="Arial" w:hAnsi="Arial"/>
          <w:b/>
          <w:sz w:val="24"/>
          <w:szCs w:val="24"/>
          <w:lang w:val="it-IT"/>
        </w:rPr>
        <w:t xml:space="preserve">      </w:t>
      </w:r>
      <w:r>
        <w:rPr>
          <w:rFonts w:cs="Arial" w:ascii="Arial" w:hAnsi="Arial"/>
          <w:b/>
          <w:sz w:val="24"/>
          <w:szCs w:val="24"/>
          <w:lang w:val="it-IT"/>
        </w:rPr>
        <w:t>Salard ,</w:t>
      </w:r>
      <w:r>
        <w:rPr>
          <w:rFonts w:cs="Arial" w:ascii="Arial" w:hAnsi="Arial"/>
          <w:sz w:val="24"/>
          <w:szCs w:val="24"/>
          <w:lang w:val="it-IT"/>
        </w:rPr>
        <w:t>din care</w:t>
      </w:r>
      <w:r>
        <w:rPr>
          <w:rFonts w:cs="Arial" w:ascii="Arial" w:hAnsi="Arial"/>
          <w:b/>
          <w:sz w:val="24"/>
          <w:szCs w:val="24"/>
          <w:lang w:val="it-IT"/>
        </w:rPr>
        <w:t xml:space="preserve"> :</w:t>
      </w:r>
    </w:p>
    <w:p>
      <w:pPr>
        <w:pStyle w:val="ListParagraph"/>
        <w:numPr>
          <w:ilvl w:val="0"/>
          <w:numId w:val="17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67.02.03.03.58.04.01 – Cheltueli – Finantare nationala                                       43,80</w:t>
      </w:r>
    </w:p>
    <w:p>
      <w:pPr>
        <w:pStyle w:val="ListParagraph"/>
        <w:numPr>
          <w:ilvl w:val="0"/>
          <w:numId w:val="18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67.02.03.03.58.04.02 – Cheltuieli-Finantare externa nerambursabila                232,58</w:t>
      </w:r>
    </w:p>
    <w:p>
      <w:pPr>
        <w:pStyle w:val="Normal"/>
        <w:numPr>
          <w:ilvl w:val="0"/>
          <w:numId w:val="17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67.02.03.03.58.04.03 – Cheltuieli neeligibile                                                       95,62  </w:t>
      </w:r>
    </w:p>
    <w:p>
      <w:pPr>
        <w:pStyle w:val="Normal"/>
        <w:spacing w:lineRule="auto" w:line="240"/>
        <w:rPr/>
      </w:pPr>
      <w:r>
        <w:rPr>
          <w:rFonts w:eastAsia="Arial" w:cs="Arial" w:ascii="Arial" w:hAnsi="Arial"/>
          <w:sz w:val="24"/>
          <w:szCs w:val="24"/>
          <w:lang w:val="it-IT"/>
        </w:rPr>
        <w:t xml:space="preserve"> </w:t>
      </w:r>
      <w:r>
        <w:rPr>
          <w:rFonts w:cs="Arial" w:ascii="Arial" w:hAnsi="Arial"/>
          <w:b/>
          <w:sz w:val="24"/>
          <w:szCs w:val="24"/>
          <w:lang w:val="ro-RO"/>
        </w:rPr>
        <w:t>7</w:t>
      </w:r>
      <w:r>
        <w:rPr>
          <w:rFonts w:cs="Arial" w:ascii="Arial" w:hAnsi="Arial"/>
          <w:b/>
          <w:sz w:val="24"/>
          <w:szCs w:val="24"/>
          <w:lang w:val="it-IT"/>
        </w:rPr>
        <w:t xml:space="preserve">.  70.02.05.01    Alimentare cu apa,  </w:t>
      </w:r>
      <w:r>
        <w:rPr>
          <w:rFonts w:cs="Arial" w:ascii="Arial" w:hAnsi="Arial"/>
          <w:sz w:val="24"/>
          <w:szCs w:val="24"/>
          <w:lang w:val="it-IT"/>
        </w:rPr>
        <w:t xml:space="preserve">din care:                                                        </w:t>
      </w:r>
      <w:r>
        <w:rPr>
          <w:rFonts w:cs="Arial" w:ascii="Arial" w:hAnsi="Arial"/>
          <w:b/>
          <w:sz w:val="24"/>
          <w:szCs w:val="24"/>
          <w:lang w:val="ro-RO"/>
        </w:rPr>
        <w:t>5.476,</w:t>
      </w:r>
      <w:r>
        <w:rPr>
          <w:rFonts w:cs="Arial" w:ascii="Arial" w:hAnsi="Arial"/>
          <w:b/>
          <w:sz w:val="24"/>
          <w:szCs w:val="24"/>
          <w:lang w:val="ro-RO"/>
        </w:rPr>
        <w:t>7</w:t>
      </w:r>
      <w:r>
        <w:rPr>
          <w:rFonts w:cs="Arial" w:ascii="Arial" w:hAnsi="Arial"/>
          <w:b/>
          <w:sz w:val="24"/>
          <w:szCs w:val="24"/>
          <w:lang w:val="ro-RO"/>
        </w:rPr>
        <w:t>0</w:t>
      </w:r>
      <w:r>
        <w:rPr>
          <w:rFonts w:cs="Arial" w:ascii="Arial" w:hAnsi="Arial"/>
          <w:b/>
          <w:sz w:val="24"/>
          <w:szCs w:val="24"/>
          <w:lang w:val="it-IT"/>
        </w:rPr>
        <w:t xml:space="preserve"> </w:t>
      </w:r>
    </w:p>
    <w:p>
      <w:pPr>
        <w:pStyle w:val="ListParagraph"/>
        <w:widowControl/>
        <w:numPr>
          <w:ilvl w:val="0"/>
          <w:numId w:val="19"/>
        </w:numPr>
        <w:bidi w:val="0"/>
        <w:spacing w:lineRule="auto" w:line="240" w:before="0" w:after="0"/>
        <w:ind w:left="449" w:right="0" w:hanging="360"/>
        <w:contextualSpacing/>
        <w:jc w:val="left"/>
        <w:rPr/>
      </w:pPr>
      <w:r>
        <w:rPr>
          <w:rFonts w:cs="Arial" w:ascii="Arial" w:hAnsi="Arial"/>
          <w:sz w:val="24"/>
          <w:szCs w:val="24"/>
          <w:lang w:val="it-IT"/>
        </w:rPr>
        <w:t>70.02.05.01.71.01.01 - Cheltuieli de capital– Inv</w:t>
      </w:r>
      <w:r>
        <w:rPr>
          <w:rFonts w:cs="Arial" w:ascii="Arial" w:hAnsi="Arial"/>
          <w:sz w:val="24"/>
          <w:szCs w:val="24"/>
          <w:lang w:val="ro-RO"/>
        </w:rPr>
        <w:t>est</w:t>
      </w:r>
      <w:r>
        <w:rPr>
          <w:rFonts w:cs="Arial" w:ascii="Arial" w:hAnsi="Arial"/>
          <w:sz w:val="24"/>
          <w:szCs w:val="24"/>
          <w:lang w:val="it-IT"/>
        </w:rPr>
        <w:t>.Alimentare cu apă în</w:t>
      </w:r>
      <w:r>
        <w:rPr>
          <w:rFonts w:cs="Arial" w:ascii="Arial" w:hAnsi="Arial"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it-IT"/>
        </w:rPr>
        <w:t xml:space="preserve">localitatea Sântimreu cu interconexiune în localitățile Salard si Hodos, com. Salard           </w:t>
      </w:r>
      <w:r>
        <w:rPr>
          <w:rFonts w:cs="Arial" w:ascii="Arial" w:hAnsi="Arial"/>
          <w:sz w:val="24"/>
          <w:szCs w:val="24"/>
          <w:lang w:val="ro-RO"/>
        </w:rPr>
        <w:t>5.476,</w:t>
      </w:r>
      <w:r>
        <w:rPr>
          <w:rFonts w:cs="Arial" w:ascii="Arial" w:hAnsi="Arial"/>
          <w:sz w:val="24"/>
          <w:szCs w:val="24"/>
          <w:lang w:val="ro-RO"/>
        </w:rPr>
        <w:t>7</w:t>
      </w:r>
      <w:r>
        <w:rPr>
          <w:rFonts w:cs="Arial" w:ascii="Arial" w:hAnsi="Arial"/>
          <w:sz w:val="24"/>
          <w:szCs w:val="24"/>
          <w:lang w:val="ro-RO"/>
        </w:rPr>
        <w:t>0</w:t>
      </w:r>
    </w:p>
    <w:p>
      <w:pPr>
        <w:pStyle w:val="Normal"/>
        <w:spacing w:lineRule="auto" w:line="240"/>
        <w:rPr/>
      </w:pPr>
      <w:r>
        <w:rPr>
          <w:rFonts w:cs="Arial" w:ascii="Arial" w:hAnsi="Arial"/>
          <w:b/>
          <w:sz w:val="24"/>
          <w:szCs w:val="24"/>
          <w:lang w:val="ro-RO"/>
        </w:rPr>
        <w:t>8</w:t>
      </w:r>
      <w:r>
        <w:rPr>
          <w:rFonts w:cs="Arial" w:ascii="Arial" w:hAnsi="Arial"/>
          <w:b/>
          <w:sz w:val="24"/>
          <w:szCs w:val="24"/>
          <w:lang w:val="it-IT"/>
        </w:rPr>
        <w:t>.  70.02.50    Alte servicii in domeniile locuintelor, serviciilor si dezvoltarii        250,00</w:t>
      </w:r>
    </w:p>
    <w:p>
      <w:pPr>
        <w:pStyle w:val="Normal"/>
        <w:spacing w:lineRule="auto" w:line="240"/>
        <w:ind w:left="45" w:right="0" w:hanging="0"/>
        <w:rPr/>
      </w:pPr>
      <w:r>
        <w:rPr>
          <w:rFonts w:eastAsia="Arial" w:cs="Arial" w:ascii="Arial" w:hAnsi="Arial"/>
          <w:b/>
          <w:sz w:val="24"/>
          <w:szCs w:val="24"/>
          <w:lang w:val="it-IT"/>
        </w:rPr>
        <w:t xml:space="preserve"> </w:t>
      </w:r>
      <w:r>
        <w:rPr>
          <w:rFonts w:cs="Arial" w:ascii="Arial" w:hAnsi="Arial"/>
          <w:b/>
          <w:sz w:val="24"/>
          <w:szCs w:val="24"/>
          <w:lang w:val="it-IT"/>
        </w:rPr>
        <w:t>Comunale;</w:t>
      </w:r>
      <w:r>
        <w:rPr>
          <w:rFonts w:cs="Arial" w:ascii="Arial" w:hAnsi="Arial"/>
          <w:sz w:val="24"/>
          <w:szCs w:val="24"/>
          <w:lang w:val="it-IT"/>
        </w:rPr>
        <w:t xml:space="preserve"> din care:          </w:t>
      </w:r>
    </w:p>
    <w:p>
      <w:pPr>
        <w:pStyle w:val="ListParagraph"/>
        <w:numPr>
          <w:ilvl w:val="0"/>
          <w:numId w:val="19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 xml:space="preserve">70.02.50.71 - Cheltuieli de capital– </w:t>
      </w:r>
      <w:r>
        <w:rPr>
          <w:rFonts w:cs="Arial" w:ascii="Arial" w:hAnsi="Arial"/>
          <w:sz w:val="24"/>
          <w:szCs w:val="24"/>
          <w:lang w:val="ro-RO"/>
        </w:rPr>
        <w:t>Invest.Studiu</w:t>
      </w:r>
      <w:r>
        <w:rPr>
          <w:rFonts w:cs="Arial" w:ascii="Arial" w:hAnsi="Arial"/>
          <w:sz w:val="24"/>
          <w:szCs w:val="24"/>
          <w:lang w:val="it-IT"/>
        </w:rPr>
        <w:t xml:space="preserve"> de Fezabilitare infiintare      50,00</w:t>
      </w:r>
    </w:p>
    <w:p>
      <w:pPr>
        <w:pStyle w:val="Normal"/>
        <w:spacing w:lineRule="auto" w:line="240"/>
        <w:ind w:left="765" w:right="0" w:hanging="0"/>
        <w:rPr/>
      </w:pPr>
      <w:r>
        <w:rPr>
          <w:rFonts w:cs="Arial" w:ascii="Arial" w:hAnsi="Arial"/>
          <w:color w:val="000000"/>
          <w:sz w:val="24"/>
          <w:szCs w:val="24"/>
          <w:lang w:val="it-IT"/>
        </w:rPr>
        <w:t>Piata Salard</w:t>
      </w:r>
      <w:r>
        <w:rPr>
          <w:rFonts w:cs="Arial" w:ascii="Arial" w:hAnsi="Arial"/>
          <w:sz w:val="24"/>
          <w:szCs w:val="24"/>
          <w:lang w:val="it-IT"/>
        </w:rPr>
        <w:t xml:space="preserve">            </w:t>
      </w:r>
    </w:p>
    <w:p>
      <w:pPr>
        <w:pStyle w:val="ListParagraph"/>
        <w:numPr>
          <w:ilvl w:val="0"/>
          <w:numId w:val="19"/>
        </w:numPr>
        <w:spacing w:lineRule="auto" w:line="240"/>
        <w:rPr/>
      </w:pPr>
      <w:r>
        <w:rPr>
          <w:rFonts w:cs="Arial" w:ascii="Arial" w:hAnsi="Arial"/>
          <w:sz w:val="24"/>
          <w:szCs w:val="24"/>
          <w:lang w:val="it-IT"/>
        </w:rPr>
        <w:t xml:space="preserve">70.02.50.71 - Cheltuieli de capital– </w:t>
      </w:r>
      <w:r>
        <w:rPr>
          <w:rFonts w:cs="Arial" w:ascii="Arial" w:hAnsi="Arial"/>
          <w:sz w:val="24"/>
          <w:szCs w:val="24"/>
          <w:lang w:val="ro-RO"/>
        </w:rPr>
        <w:t>Invest.Studiu</w:t>
      </w:r>
      <w:r>
        <w:rPr>
          <w:rFonts w:cs="Arial" w:ascii="Arial" w:hAnsi="Arial"/>
          <w:sz w:val="24"/>
          <w:szCs w:val="24"/>
          <w:lang w:val="it-IT"/>
        </w:rPr>
        <w:t xml:space="preserve"> de Fezabilitate, PUZ        </w:t>
      </w:r>
    </w:p>
    <w:p>
      <w:pPr>
        <w:pStyle w:val="Normal"/>
        <w:spacing w:lineRule="auto" w:line="240"/>
        <w:ind w:left="45" w:right="0" w:hanging="0"/>
        <w:rPr/>
      </w:pPr>
      <w:r>
        <w:rPr>
          <w:rFonts w:eastAsia="Arial" w:cs="Arial" w:ascii="Arial" w:hAnsi="Arial"/>
          <w:sz w:val="24"/>
          <w:szCs w:val="24"/>
          <w:lang w:val="it-IT"/>
        </w:rPr>
        <w:t xml:space="preserve">             </w:t>
      </w:r>
      <w:r>
        <w:rPr>
          <w:rFonts w:cs="Arial" w:ascii="Arial" w:hAnsi="Arial"/>
          <w:sz w:val="24"/>
          <w:szCs w:val="24"/>
          <w:lang w:val="it-IT"/>
        </w:rPr>
        <w:t>Chelt. Capital Blocuri ANL</w:t>
      </w:r>
      <w:r>
        <w:rPr>
          <w:rFonts w:cs="Arial" w:ascii="Arial" w:hAnsi="Arial"/>
          <w:color w:val="000000"/>
          <w:sz w:val="24"/>
          <w:szCs w:val="24"/>
          <w:lang w:val="it-IT"/>
        </w:rPr>
        <w:tab/>
        <w:tab/>
        <w:tab/>
        <w:tab/>
        <w:tab/>
        <w:tab/>
        <w:tab/>
        <w:t xml:space="preserve">     200,00</w:t>
      </w:r>
    </w:p>
    <w:p>
      <w:pPr>
        <w:pStyle w:val="Normal"/>
        <w:spacing w:lineRule="auto" w:line="240"/>
        <w:ind w:left="0" w:right="0" w:hanging="0"/>
        <w:rPr/>
      </w:pPr>
      <w:r>
        <w:rPr>
          <w:rFonts w:cs="Arial" w:ascii="Arial" w:hAnsi="Arial"/>
          <w:b/>
          <w:sz w:val="24"/>
          <w:szCs w:val="24"/>
          <w:lang w:val="ro-RO"/>
        </w:rPr>
        <w:t>9</w:t>
      </w:r>
      <w:r>
        <w:rPr>
          <w:rFonts w:cs="Arial" w:ascii="Arial" w:hAnsi="Arial"/>
          <w:b/>
          <w:sz w:val="24"/>
          <w:szCs w:val="24"/>
          <w:lang w:val="it-IT"/>
        </w:rPr>
        <w:t xml:space="preserve">.  74.06.00 </w:t>
      </w:r>
      <w:r>
        <w:rPr>
          <w:rFonts w:cs="Arial" w:ascii="Arial" w:hAnsi="Arial"/>
          <w:sz w:val="24"/>
          <w:szCs w:val="24"/>
          <w:lang w:val="it-IT"/>
        </w:rPr>
        <w:t xml:space="preserve"> </w:t>
      </w:r>
      <w:r>
        <w:rPr>
          <w:rFonts w:cs="Arial" w:ascii="Arial" w:hAnsi="Arial"/>
          <w:b/>
          <w:sz w:val="24"/>
          <w:szCs w:val="24"/>
          <w:lang w:val="it-IT"/>
        </w:rPr>
        <w:t>Canalizarea si tratarea apelor reziduale</w:t>
      </w:r>
      <w:r>
        <w:rPr>
          <w:rFonts w:cs="Arial" w:ascii="Arial" w:hAnsi="Arial"/>
          <w:sz w:val="24"/>
          <w:szCs w:val="24"/>
          <w:lang w:val="it-IT"/>
        </w:rPr>
        <w:t xml:space="preserve">: din                                     </w:t>
      </w:r>
      <w:r>
        <w:rPr>
          <w:rFonts w:cs="Arial" w:ascii="Arial" w:hAnsi="Arial"/>
          <w:b/>
          <w:color w:val="000000"/>
          <w:sz w:val="24"/>
          <w:szCs w:val="24"/>
          <w:lang w:val="it-IT"/>
        </w:rPr>
        <w:t>1.990,00</w:t>
      </w:r>
      <w:r>
        <w:rPr>
          <w:rFonts w:cs="Arial" w:ascii="Arial" w:hAnsi="Arial"/>
          <w:sz w:val="24"/>
          <w:szCs w:val="24"/>
          <w:lang w:val="it-IT"/>
        </w:rPr>
        <w:t xml:space="preserve">   </w:t>
      </w:r>
    </w:p>
    <w:p>
      <w:pPr>
        <w:pStyle w:val="ListParagraph"/>
        <w:numPr>
          <w:ilvl w:val="0"/>
          <w:numId w:val="19"/>
        </w:numPr>
        <w:spacing w:lineRule="auto" w:line="240"/>
        <w:jc w:val="right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74.06.00.71.01.01-Inv. Extinderea sistemului de canalizare în comuna Sălard    1.990,00</w:t>
      </w:r>
      <w:r>
        <w:rPr>
          <w:rFonts w:eastAsia="Arial" w:cs="Arial" w:ascii="Arial" w:hAnsi="Arial"/>
          <w:b/>
          <w:sz w:val="24"/>
          <w:szCs w:val="24"/>
          <w:lang w:val="pt-BR"/>
        </w:rPr>
        <w:t xml:space="preserve">      </w:t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ind w:left="58" w:right="0" w:hanging="0"/>
        <w:rPr/>
      </w:pPr>
      <w:r>
        <w:rPr>
          <w:rFonts w:cs="Arial" w:ascii="Arial" w:hAnsi="Arial"/>
          <w:b/>
          <w:sz w:val="24"/>
          <w:szCs w:val="24"/>
          <w:lang w:val="pt-BR"/>
        </w:rPr>
        <w:tab/>
        <w:t xml:space="preserve">   Excedentul</w:t>
      </w:r>
      <w:r>
        <w:rPr>
          <w:rFonts w:cs="Arial" w:ascii="Arial" w:hAnsi="Arial"/>
          <w:sz w:val="24"/>
          <w:szCs w:val="24"/>
          <w:lang w:val="pt-BR"/>
        </w:rPr>
        <w:t xml:space="preserve">  bugetului local in valoare de </w:t>
      </w:r>
      <w:r>
        <w:rPr>
          <w:rFonts w:cs="Arial" w:ascii="Arial" w:hAnsi="Arial"/>
          <w:b/>
          <w:sz w:val="24"/>
          <w:szCs w:val="24"/>
          <w:lang w:val="pt-BR"/>
        </w:rPr>
        <w:t>489,57 mii lei</w:t>
      </w:r>
      <w:r>
        <w:rPr>
          <w:rFonts w:cs="Arial" w:ascii="Arial" w:hAnsi="Arial"/>
          <w:sz w:val="24"/>
          <w:szCs w:val="24"/>
          <w:lang w:val="pt-BR"/>
        </w:rPr>
        <w:t xml:space="preserve"> va fi folosita  pentru finantarea cheltuielilor al sectiunii de dezvoltare din care:</w:t>
      </w:r>
    </w:p>
    <w:p>
      <w:pPr>
        <w:pStyle w:val="ListParagraph"/>
        <w:numPr>
          <w:ilvl w:val="0"/>
          <w:numId w:val="20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ro-RO"/>
        </w:rPr>
        <w:t>PRO</w:t>
      </w:r>
      <w:r>
        <w:rPr>
          <w:rFonts w:cs="Arial" w:ascii="Arial" w:hAnsi="Arial"/>
          <w:sz w:val="24"/>
          <w:szCs w:val="24"/>
          <w:lang w:val="ro-RO"/>
        </w:rPr>
        <w:t>G</w:t>
      </w:r>
      <w:r>
        <w:rPr>
          <w:rFonts w:cs="Arial" w:ascii="Arial" w:hAnsi="Arial"/>
          <w:sz w:val="24"/>
          <w:szCs w:val="24"/>
          <w:lang w:val="ro-RO"/>
        </w:rPr>
        <w:t>RAM</w:t>
      </w:r>
      <w:r>
        <w:rPr>
          <w:rFonts w:cs="Arial" w:ascii="Arial" w:hAnsi="Arial"/>
          <w:sz w:val="24"/>
          <w:szCs w:val="24"/>
          <w:lang w:val="it-IT"/>
        </w:rPr>
        <w:t xml:space="preserve"> FEADR  Infiintare after school in loc. Hodos                                315,97 mii lei</w:t>
      </w:r>
    </w:p>
    <w:p>
      <w:pPr>
        <w:pStyle w:val="ListParagraph"/>
        <w:numPr>
          <w:ilvl w:val="0"/>
          <w:numId w:val="20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PROGRAM FEADR –Modernizarea si dotarea camin cultural Santimbreu     116,97</w:t>
      </w:r>
    </w:p>
    <w:p>
      <w:pPr>
        <w:pStyle w:val="ListParagraph"/>
        <w:numPr>
          <w:ilvl w:val="0"/>
          <w:numId w:val="3"/>
        </w:numPr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51.02.71.01.30- Cheltuieli de capital – Achizitii server, calculator, leptop        24,63                         </w:t>
      </w:r>
    </w:p>
    <w:p>
      <w:pPr>
        <w:pStyle w:val="Normal"/>
        <w:spacing w:lineRule="auto" w:line="240"/>
        <w:ind w:left="4303" w:right="0" w:hanging="0"/>
        <w:rPr/>
      </w:pPr>
      <w:r>
        <w:rPr>
          <w:rFonts w:eastAsia="Arial" w:cs="Arial" w:ascii="Arial" w:hAnsi="Arial"/>
          <w:sz w:val="24"/>
          <w:szCs w:val="24"/>
          <w:lang w:val="it-IT"/>
        </w:rPr>
        <w:t xml:space="preserve">       </w:t>
      </w:r>
      <w:r>
        <w:rPr>
          <w:rFonts w:cs="Arial" w:ascii="Arial" w:hAnsi="Arial"/>
          <w:sz w:val="24"/>
          <w:szCs w:val="24"/>
          <w:lang w:val="it-IT"/>
        </w:rPr>
        <w:t>- Achizitii container arhivare                   32,00</w:t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 xml:space="preserve">TOTAL  CHELTUIELI PE SECTIUNEA DE DEZVOLTARE  </w:t>
      </w:r>
      <w:r>
        <w:rPr>
          <w:rFonts w:cs="Arial" w:ascii="Arial" w:hAnsi="Arial"/>
          <w:b/>
          <w:sz w:val="24"/>
          <w:szCs w:val="24"/>
          <w:lang w:val="ro-RO"/>
        </w:rPr>
        <w:t>12.274,</w:t>
      </w:r>
      <w:r>
        <w:rPr>
          <w:rFonts w:cs="Arial" w:ascii="Arial" w:hAnsi="Arial"/>
          <w:b/>
          <w:sz w:val="24"/>
          <w:szCs w:val="24"/>
          <w:lang w:val="ro-RO"/>
        </w:rPr>
        <w:t>5</w:t>
      </w:r>
      <w:r>
        <w:rPr>
          <w:rFonts w:cs="Arial" w:ascii="Arial" w:hAnsi="Arial"/>
          <w:b/>
          <w:sz w:val="24"/>
          <w:szCs w:val="24"/>
          <w:lang w:val="ro-RO"/>
        </w:rPr>
        <w:t>0</w:t>
      </w:r>
      <w:r>
        <w:rPr>
          <w:rFonts w:cs="Arial" w:ascii="Arial" w:hAnsi="Arial"/>
          <w:b/>
          <w:sz w:val="24"/>
          <w:szCs w:val="24"/>
          <w:lang w:val="it-IT"/>
        </w:rPr>
        <w:t xml:space="preserve">  mii lei</w:t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>TOTAL GENERAL CHELTUIELI( SECT DE FUNCTIONARE + SECT. DE DEZVOLTARE)  =</w:t>
      </w:r>
      <w:r>
        <w:rPr>
          <w:rFonts w:cs="Arial" w:ascii="Arial" w:hAnsi="Arial"/>
          <w:b/>
          <w:sz w:val="24"/>
          <w:szCs w:val="24"/>
          <w:lang w:val="ro-RO"/>
        </w:rPr>
        <w:t>20.247,</w:t>
      </w:r>
      <w:r>
        <w:rPr>
          <w:rFonts w:cs="Arial" w:ascii="Arial" w:hAnsi="Arial"/>
          <w:b/>
          <w:sz w:val="24"/>
          <w:szCs w:val="24"/>
          <w:lang w:val="ro-RO"/>
        </w:rPr>
        <w:t>8</w:t>
      </w:r>
      <w:r>
        <w:rPr>
          <w:rFonts w:cs="Arial" w:ascii="Arial" w:hAnsi="Arial"/>
          <w:b/>
          <w:sz w:val="24"/>
          <w:szCs w:val="24"/>
          <w:lang w:val="ro-RO"/>
        </w:rPr>
        <w:t>6</w:t>
      </w:r>
      <w:r>
        <w:rPr>
          <w:rFonts w:cs="Arial" w:ascii="Arial" w:hAnsi="Arial"/>
          <w:b/>
          <w:sz w:val="24"/>
          <w:szCs w:val="24"/>
          <w:lang w:val="it-IT"/>
        </w:rPr>
        <w:t xml:space="preserve"> mii lei</w:t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</w:r>
    </w:p>
    <w:p>
      <w:pPr>
        <w:pStyle w:val="Normal"/>
        <w:spacing w:lineRule="auto" w:line="240"/>
        <w:ind w:left="58" w:right="0" w:hanging="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>BUGET DE VENITURI PROPRII SI SUBVENTII :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pt-BR"/>
        </w:rPr>
      </w:pPr>
      <w:r>
        <w:rPr>
          <w:rFonts w:cs="Arial" w:ascii="Arial" w:hAnsi="Arial"/>
          <w:b/>
          <w:sz w:val="24"/>
          <w:szCs w:val="24"/>
          <w:lang w:val="pt-BR"/>
        </w:rPr>
        <w:t>PARTEA DE VENITURI</w:t>
      </w:r>
    </w:p>
    <w:p>
      <w:pPr>
        <w:pStyle w:val="Normal"/>
        <w:spacing w:lineRule="auto" w:line="240"/>
        <w:rPr/>
      </w:pPr>
      <w:r>
        <w:rPr>
          <w:rFonts w:cs="Arial" w:ascii="Arial" w:hAnsi="Arial"/>
          <w:b/>
          <w:sz w:val="24"/>
          <w:szCs w:val="24"/>
          <w:lang w:val="pt-BR"/>
        </w:rPr>
        <w:t>SECTIUNEA DE FUNCTIONARE</w:t>
      </w:r>
      <w:r>
        <w:rPr>
          <w:rFonts w:cs="Arial" w:ascii="Arial" w:hAnsi="Arial"/>
          <w:sz w:val="24"/>
          <w:szCs w:val="24"/>
          <w:lang w:val="pt-BR"/>
        </w:rPr>
        <w:t xml:space="preserve">   </w:t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 xml:space="preserve">La partea de venituri a bugetului de venituri proprii si subventii va avea urmatoarele surse:        </w:t>
      </w:r>
    </w:p>
    <w:p>
      <w:pPr>
        <w:pStyle w:val="Normal"/>
        <w:spacing w:lineRule="auto" w:line="240"/>
        <w:rPr/>
      </w:pPr>
      <w:r>
        <w:rPr>
          <w:rFonts w:eastAsia="Arial" w:cs="Arial" w:ascii="Arial" w:hAnsi="Arial"/>
          <w:sz w:val="24"/>
          <w:szCs w:val="24"/>
          <w:lang w:val="it-IT"/>
        </w:rPr>
        <w:t xml:space="preserve">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it-IT"/>
        </w:rPr>
        <w:t>-mii lei-</w:t>
      </w:r>
    </w:p>
    <w:p>
      <w:pPr>
        <w:pStyle w:val="Normal"/>
        <w:numPr>
          <w:ilvl w:val="0"/>
          <w:numId w:val="14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15.10.50.00 – Alte taxepe servicii specifice                                0,20</w:t>
      </w:r>
    </w:p>
    <w:p>
      <w:pPr>
        <w:pStyle w:val="Normal"/>
        <w:numPr>
          <w:ilvl w:val="0"/>
          <w:numId w:val="14"/>
        </w:numPr>
        <w:spacing w:lineRule="auto" w:line="24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30.10.05.30 – Alte venituri din concesiuni si inchirieri              1,00</w:t>
      </w:r>
    </w:p>
    <w:p>
      <w:pPr>
        <w:pStyle w:val="Normal"/>
        <w:numPr>
          <w:ilvl w:val="0"/>
          <w:numId w:val="14"/>
        </w:numPr>
        <w:spacing w:lineRule="auto" w:line="24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30.10.05.00- Alte venituri din proprietate                                   1,00</w:t>
      </w:r>
    </w:p>
    <w:p>
      <w:pPr>
        <w:pStyle w:val="Normal"/>
        <w:numPr>
          <w:ilvl w:val="0"/>
          <w:numId w:val="14"/>
        </w:numPr>
        <w:spacing w:lineRule="auto" w:line="24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33.10.05.00 -Taxe si alte venituri din invatamant                     21,00</w:t>
      </w:r>
    </w:p>
    <w:p>
      <w:pPr>
        <w:pStyle w:val="Normal"/>
        <w:numPr>
          <w:ilvl w:val="0"/>
          <w:numId w:val="14"/>
        </w:numPr>
        <w:spacing w:lineRule="auto" w:line="24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36.10.50.00 -Alte venituri                                                         78,00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>TOTAL GENERAL VENITURI : 101,20 mii lei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>PARTEA DE CHELTUIELI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>SECTIUNEA DE FUNCTIONARE</w:t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it-IT"/>
        </w:rPr>
      </w:pPr>
      <w:r>
        <w:rPr>
          <w:rFonts w:cs="Arial" w:ascii="Arial" w:hAnsi="Arial"/>
          <w:sz w:val="24"/>
          <w:szCs w:val="24"/>
          <w:lang w:val="it-IT"/>
        </w:rPr>
        <w:t>La partea de cheltuieli bugetul de venituri proprii si subventii va avea urmatoarele surse:</w:t>
      </w:r>
    </w:p>
    <w:p>
      <w:pPr>
        <w:pStyle w:val="Normal"/>
        <w:spacing w:lineRule="auto" w:line="240"/>
        <w:rPr>
          <w:rFonts w:ascii="Arial" w:hAnsi="Arial" w:eastAsia="Arial" w:cs="Arial"/>
          <w:sz w:val="24"/>
          <w:szCs w:val="24"/>
          <w:lang w:val="it-IT"/>
        </w:rPr>
      </w:pPr>
      <w:r>
        <w:rPr>
          <w:rFonts w:eastAsia="Arial" w:cs="Arial" w:ascii="Arial" w:hAnsi="Arial"/>
          <w:sz w:val="24"/>
          <w:szCs w:val="24"/>
          <w:lang w:val="it-IT"/>
        </w:rPr>
        <w:t xml:space="preserve">                                                                                                        </w:t>
      </w:r>
    </w:p>
    <w:p>
      <w:pPr>
        <w:pStyle w:val="Normal"/>
        <w:spacing w:lineRule="auto" w:line="240"/>
        <w:rPr/>
      </w:pPr>
      <w:r>
        <w:rPr>
          <w:rFonts w:eastAsia="Arial" w:cs="Arial" w:ascii="Arial" w:hAnsi="Arial"/>
          <w:sz w:val="24"/>
          <w:szCs w:val="24"/>
          <w:lang w:val="it-IT"/>
        </w:rPr>
        <w:t xml:space="preserve">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it-IT"/>
        </w:rPr>
        <w:t>- mii lei-</w:t>
      </w:r>
      <w:r>
        <w:rPr>
          <w:rFonts w:eastAsia="Arial" w:cs="Arial" w:ascii="Arial" w:hAnsi="Arial"/>
          <w:sz w:val="24"/>
          <w:szCs w:val="24"/>
        </w:rPr>
        <w:t xml:space="preserve">                                                  </w:t>
      </w:r>
    </w:p>
    <w:p>
      <w:pPr>
        <w:pStyle w:val="Normal"/>
        <w:spacing w:lineRule="auto" w:line="240"/>
        <w:ind w:left="58" w:right="0" w:hanging="0"/>
        <w:rPr/>
      </w:pPr>
      <w:r>
        <w:rPr>
          <w:rFonts w:cs="Arial" w:ascii="Arial" w:hAnsi="Arial"/>
          <w:b/>
          <w:sz w:val="24"/>
          <w:szCs w:val="24"/>
        </w:rPr>
        <w:t xml:space="preserve">1. 65.10.04.01 – Invatamant : </w:t>
      </w:r>
      <w:r>
        <w:rPr>
          <w:rFonts w:cs="Arial" w:ascii="Arial" w:hAnsi="Arial"/>
          <w:sz w:val="24"/>
          <w:szCs w:val="24"/>
        </w:rPr>
        <w:t xml:space="preserve">din care                                                   </w:t>
      </w:r>
      <w:r>
        <w:rPr>
          <w:rFonts w:cs="Arial" w:ascii="Arial" w:hAnsi="Arial"/>
          <w:b/>
          <w:color w:val="000000"/>
          <w:sz w:val="24"/>
          <w:szCs w:val="24"/>
        </w:rPr>
        <w:t>21,00</w:t>
      </w:r>
    </w:p>
    <w:p>
      <w:pPr>
        <w:pStyle w:val="Normal"/>
        <w:numPr>
          <w:ilvl w:val="0"/>
          <w:numId w:val="21"/>
        </w:numPr>
        <w:spacing w:lineRule="auto" w:line="240"/>
        <w:rPr/>
      </w:pP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Cheltuieli bunuri si servicii                                                        21,00</w:t>
      </w:r>
      <w:r>
        <w:rPr>
          <w:rFonts w:eastAsia="Arial" w:cs="Arial" w:ascii="Arial" w:hAnsi="Arial"/>
          <w:sz w:val="24"/>
          <w:szCs w:val="24"/>
        </w:rPr>
        <w:t xml:space="preserve">                                                  </w:t>
      </w:r>
    </w:p>
    <w:p>
      <w:pPr>
        <w:pStyle w:val="Normal"/>
        <w:spacing w:lineRule="auto" w:line="240"/>
        <w:ind w:left="58" w:right="0" w:hanging="0"/>
        <w:rPr/>
      </w:pPr>
      <w:r>
        <w:rPr>
          <w:rFonts w:eastAsia="Arial" w:cs="Arial" w:ascii="Arial" w:hAnsi="Arial"/>
          <w:b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 xml:space="preserve">2. 67.10.03.07 – Camine culturale : </w:t>
      </w:r>
      <w:r>
        <w:rPr>
          <w:rFonts w:cs="Arial" w:ascii="Arial" w:hAnsi="Arial"/>
          <w:sz w:val="24"/>
          <w:szCs w:val="24"/>
        </w:rPr>
        <w:t>din care                                          1</w:t>
      </w:r>
      <w:r>
        <w:rPr>
          <w:rFonts w:cs="Arial" w:ascii="Arial" w:hAnsi="Arial"/>
          <w:b/>
          <w:sz w:val="24"/>
          <w:szCs w:val="24"/>
        </w:rPr>
        <w:t>2,20</w:t>
      </w:r>
    </w:p>
    <w:p>
      <w:pPr>
        <w:pStyle w:val="Normal"/>
        <w:numPr>
          <w:ilvl w:val="0"/>
          <w:numId w:val="21"/>
        </w:numPr>
        <w:spacing w:lineRule="auto" w:line="240"/>
        <w:rPr/>
      </w:pP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Cheltuieli bunuri si servicii                                                            12,20</w:t>
      </w:r>
    </w:p>
    <w:p>
      <w:pPr>
        <w:pStyle w:val="Normal"/>
        <w:spacing w:lineRule="auto" w:line="240"/>
        <w:ind w:left="180" w:right="0" w:hanging="0"/>
        <w:rPr/>
      </w:pPr>
      <w:r>
        <w:rPr>
          <w:rFonts w:cs="Arial" w:ascii="Arial" w:hAnsi="Arial"/>
          <w:b/>
          <w:sz w:val="24"/>
          <w:szCs w:val="24"/>
          <w:lang w:val="ro-RO"/>
        </w:rPr>
        <w:t>3</w:t>
      </w:r>
      <w:r>
        <w:rPr>
          <w:rFonts w:cs="Arial" w:ascii="Arial" w:hAnsi="Arial"/>
          <w:b/>
          <w:sz w:val="24"/>
          <w:szCs w:val="24"/>
          <w:lang w:val="it-IT"/>
        </w:rPr>
        <w:t xml:space="preserve">. 70.10 .03.30– Alte cheltuieli in domeniul locuintelor  </w:t>
      </w:r>
      <w:r>
        <w:rPr>
          <w:rFonts w:cs="Arial" w:ascii="Arial" w:hAnsi="Arial"/>
          <w:sz w:val="24"/>
          <w:szCs w:val="24"/>
          <w:lang w:val="it-IT"/>
        </w:rPr>
        <w:t xml:space="preserve">: din care      </w:t>
      </w:r>
      <w:r>
        <w:rPr>
          <w:rFonts w:cs="Arial" w:ascii="Arial" w:hAnsi="Arial"/>
          <w:b/>
          <w:sz w:val="24"/>
          <w:szCs w:val="24"/>
          <w:lang w:val="it-IT"/>
        </w:rPr>
        <w:t>147,96</w:t>
      </w:r>
      <w:r>
        <w:rPr>
          <w:rFonts w:cs="Arial" w:ascii="Arial" w:hAnsi="Arial"/>
          <w:sz w:val="24"/>
          <w:szCs w:val="24"/>
          <w:lang w:val="it-IT"/>
        </w:rPr>
        <w:t xml:space="preserve">               </w:t>
      </w:r>
    </w:p>
    <w:p>
      <w:pPr>
        <w:pStyle w:val="Normal"/>
        <w:numPr>
          <w:ilvl w:val="0"/>
          <w:numId w:val="2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Cheltuieli bunuri si servicii                                                            147,96</w:t>
      </w:r>
    </w:p>
    <w:p>
      <w:pPr>
        <w:pStyle w:val="Normal"/>
        <w:spacing w:lineRule="auto" w:line="240"/>
        <w:ind w:left="180" w:right="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ind w:left="180" w:right="0" w:hanging="0"/>
        <w:rPr/>
      </w:pPr>
      <w:r>
        <w:rPr>
          <w:rFonts w:cs="Arial" w:ascii="Arial" w:hAnsi="Arial"/>
          <w:b/>
          <w:sz w:val="24"/>
          <w:szCs w:val="24"/>
          <w:lang w:val="it-IT"/>
        </w:rPr>
        <w:t xml:space="preserve">4. 84.10 .03.30– Alte cheltuieli in domeniul agriculturii  </w:t>
      </w:r>
      <w:r>
        <w:rPr>
          <w:rFonts w:cs="Arial" w:ascii="Arial" w:hAnsi="Arial"/>
          <w:sz w:val="24"/>
          <w:szCs w:val="24"/>
          <w:lang w:val="it-IT"/>
        </w:rPr>
        <w:t xml:space="preserve">: din care        </w:t>
      </w:r>
      <w:r>
        <w:rPr>
          <w:rFonts w:cs="Arial" w:ascii="Arial" w:hAnsi="Arial"/>
          <w:b/>
          <w:sz w:val="24"/>
          <w:szCs w:val="24"/>
          <w:lang w:val="it-IT"/>
        </w:rPr>
        <w:t>5,00</w:t>
      </w:r>
      <w:r>
        <w:rPr>
          <w:rFonts w:cs="Arial" w:ascii="Arial" w:hAnsi="Arial"/>
          <w:sz w:val="24"/>
          <w:szCs w:val="24"/>
          <w:lang w:val="it-IT"/>
        </w:rPr>
        <w:t xml:space="preserve">               </w:t>
      </w:r>
    </w:p>
    <w:p>
      <w:pPr>
        <w:pStyle w:val="Normal"/>
        <w:numPr>
          <w:ilvl w:val="0"/>
          <w:numId w:val="21"/>
        </w:numPr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Cheltuieli bunuri si servicii                                                              5,00</w:t>
      </w:r>
    </w:p>
    <w:p>
      <w:pPr>
        <w:pStyle w:val="Normal"/>
        <w:spacing w:lineRule="auto" w:line="240"/>
        <w:ind w:left="180" w:right="0" w:hanging="0"/>
        <w:rPr/>
      </w:pPr>
      <w:r>
        <w:rPr>
          <w:rFonts w:eastAsia="Arial" w:cs="Arial" w:ascii="Arial" w:hAnsi="Arial"/>
          <w:sz w:val="24"/>
          <w:szCs w:val="24"/>
        </w:rPr>
        <w:t xml:space="preserve">   </w:t>
      </w:r>
      <w:r>
        <w:rPr>
          <w:rFonts w:eastAsia="Arial" w:cs="Arial" w:ascii="Arial" w:hAnsi="Arial"/>
          <w:b/>
          <w:sz w:val="24"/>
          <w:szCs w:val="24"/>
          <w:lang w:val="pt-BR"/>
        </w:rPr>
        <w:t xml:space="preserve">     </w:t>
      </w:r>
      <w:r>
        <w:rPr>
          <w:rFonts w:cs="Arial" w:ascii="Arial" w:hAnsi="Arial"/>
          <w:b/>
          <w:sz w:val="24"/>
          <w:szCs w:val="24"/>
          <w:lang w:val="pt-BR"/>
        </w:rPr>
        <w:t>Excedentul</w:t>
      </w:r>
      <w:r>
        <w:rPr>
          <w:rFonts w:cs="Arial" w:ascii="Arial" w:hAnsi="Arial"/>
          <w:sz w:val="24"/>
          <w:szCs w:val="24"/>
          <w:lang w:val="pt-BR"/>
        </w:rPr>
        <w:t xml:space="preserve">  bugetului de venituri proprii si subventii in valoare de </w:t>
      </w:r>
      <w:r>
        <w:rPr>
          <w:rFonts w:cs="Arial" w:ascii="Arial" w:hAnsi="Arial"/>
          <w:b/>
          <w:sz w:val="24"/>
          <w:szCs w:val="24"/>
          <w:lang w:val="pt-BR"/>
        </w:rPr>
        <w:t>84,96 mii lei</w:t>
      </w:r>
      <w:r>
        <w:rPr>
          <w:rFonts w:cs="Arial" w:ascii="Arial" w:hAnsi="Arial"/>
          <w:sz w:val="24"/>
          <w:szCs w:val="24"/>
          <w:lang w:val="pt-BR"/>
        </w:rPr>
        <w:t xml:space="preserve"> va fi folosita  pentru finantarea cheltuielilor al sectiunii de functionare</w:t>
      </w:r>
    </w:p>
    <w:p>
      <w:pPr>
        <w:pStyle w:val="Normal"/>
        <w:spacing w:lineRule="auto" w:line="240"/>
        <w:rPr>
          <w:rFonts w:ascii="Arial" w:hAnsi="Arial" w:cs="Arial"/>
          <w:b/>
          <w:b/>
          <w:sz w:val="24"/>
          <w:szCs w:val="24"/>
          <w:lang w:val="it-IT"/>
        </w:rPr>
      </w:pPr>
      <w:r>
        <w:rPr>
          <w:rFonts w:cs="Arial" w:ascii="Arial" w:hAnsi="Arial"/>
          <w:b/>
          <w:sz w:val="24"/>
          <w:szCs w:val="24"/>
          <w:lang w:val="it-IT"/>
        </w:rPr>
        <w:t xml:space="preserve">TOTAL GENERAL DE CHELTUIELI   186,16  mii lei                                                                                                                             </w:t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sz w:val="24"/>
          <w:szCs w:val="24"/>
        </w:rPr>
        <w:t xml:space="preserve">           </w:t>
      </w:r>
      <w:r>
        <w:rPr>
          <w:rFonts w:cs="Arial" w:ascii="Arial" w:hAnsi="Arial"/>
          <w:b/>
          <w:bCs/>
          <w:sz w:val="24"/>
          <w:szCs w:val="24"/>
        </w:rPr>
        <w:t>Art.4</w:t>
      </w:r>
      <w:r>
        <w:rPr>
          <w:rFonts w:cs="Arial" w:ascii="Arial" w:hAnsi="Arial"/>
          <w:sz w:val="24"/>
          <w:szCs w:val="24"/>
        </w:rPr>
        <w:t>. Se aprob</w:t>
      </w:r>
      <w:r>
        <w:rPr>
          <w:rFonts w:cs="Arial" w:ascii="Arial" w:hAnsi="Arial"/>
          <w:sz w:val="24"/>
          <w:szCs w:val="24"/>
          <w:lang w:val="ro-RO"/>
        </w:rPr>
        <w:t>ă</w:t>
      </w:r>
      <w:r>
        <w:rPr>
          <w:rFonts w:cs="Arial" w:ascii="Arial" w:hAnsi="Arial"/>
          <w:sz w:val="24"/>
          <w:szCs w:val="24"/>
        </w:rPr>
        <w:t xml:space="preserve"> programul de investitii   </w:t>
      </w:r>
      <w:r>
        <w:rPr>
          <w:rFonts w:cs="Arial" w:ascii="Arial" w:hAnsi="Arial"/>
          <w:sz w:val="24"/>
          <w:szCs w:val="24"/>
          <w:lang w:val="ro-RO"/>
        </w:rPr>
        <w:t>î</w:t>
      </w:r>
      <w:r>
        <w:rPr>
          <w:rFonts w:cs="Arial" w:ascii="Arial" w:hAnsi="Arial"/>
          <w:sz w:val="24"/>
          <w:szCs w:val="24"/>
        </w:rPr>
        <w:t>n sum</w:t>
      </w:r>
      <w:r>
        <w:rPr>
          <w:rFonts w:cs="Arial" w:ascii="Arial" w:hAnsi="Arial"/>
          <w:sz w:val="24"/>
          <w:szCs w:val="24"/>
          <w:lang w:val="ro-RO"/>
        </w:rPr>
        <w:t>ă</w:t>
      </w:r>
      <w:r>
        <w:rPr>
          <w:rFonts w:cs="Arial" w:ascii="Arial" w:hAnsi="Arial"/>
          <w:sz w:val="24"/>
          <w:szCs w:val="24"/>
        </w:rPr>
        <w:t xml:space="preserve"> total</w:t>
      </w:r>
      <w:r>
        <w:rPr>
          <w:rFonts w:cs="Arial" w:ascii="Arial" w:hAnsi="Arial"/>
          <w:sz w:val="24"/>
          <w:szCs w:val="24"/>
          <w:lang w:val="ro-RO"/>
        </w:rPr>
        <w:t>ă</w:t>
      </w:r>
      <w:r>
        <w:rPr>
          <w:rFonts w:cs="Arial" w:ascii="Arial" w:hAnsi="Arial"/>
          <w:sz w:val="24"/>
          <w:szCs w:val="24"/>
        </w:rPr>
        <w:t xml:space="preserve"> de </w:t>
      </w:r>
      <w:r>
        <w:rPr>
          <w:rFonts w:cs="Arial" w:ascii="Arial" w:hAnsi="Arial"/>
          <w:sz w:val="24"/>
          <w:szCs w:val="24"/>
          <w:lang w:val="ro-RO"/>
        </w:rPr>
        <w:t xml:space="preserve">12.274,95 mii </w:t>
      </w:r>
      <w:r>
        <w:rPr>
          <w:rFonts w:cs="Arial" w:ascii="Arial" w:hAnsi="Arial"/>
          <w:sz w:val="24"/>
          <w:szCs w:val="24"/>
        </w:rPr>
        <w:t xml:space="preserve">    lei .</w:t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sz w:val="24"/>
          <w:szCs w:val="24"/>
        </w:rPr>
        <w:t xml:space="preserve">   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        </w:t>
      </w:r>
      <w:r>
        <w:rPr>
          <w:rFonts w:cs="Arial" w:ascii="Arial" w:hAnsi="Arial"/>
          <w:b/>
          <w:bCs/>
          <w:sz w:val="24"/>
          <w:szCs w:val="24"/>
        </w:rPr>
        <w:t>Art.</w:t>
      </w:r>
      <w:r>
        <w:rPr>
          <w:rFonts w:cs="Arial" w:ascii="Arial" w:hAnsi="Arial"/>
          <w:b/>
          <w:bCs/>
          <w:sz w:val="24"/>
          <w:szCs w:val="24"/>
          <w:lang w:val="ro-RO"/>
        </w:rPr>
        <w:t>5</w:t>
      </w:r>
      <w:r>
        <w:rPr>
          <w:rFonts w:cs="Arial" w:ascii="Arial" w:hAnsi="Arial"/>
          <w:sz w:val="24"/>
          <w:szCs w:val="24"/>
        </w:rPr>
        <w:t xml:space="preserve"> .Se  aprob</w:t>
      </w:r>
      <w:r>
        <w:rPr>
          <w:rFonts w:cs="Arial" w:ascii="Arial" w:hAnsi="Arial"/>
          <w:sz w:val="24"/>
          <w:szCs w:val="24"/>
          <w:lang w:val="ro-RO"/>
        </w:rPr>
        <w:t>ă</w:t>
      </w:r>
      <w:r>
        <w:rPr>
          <w:rFonts w:cs="Arial" w:ascii="Arial" w:hAnsi="Arial"/>
          <w:sz w:val="24"/>
          <w:szCs w:val="24"/>
        </w:rPr>
        <w:t xml:space="preserve">  BUGETUL  DE VENITURI  SI CHELTUIELI 10 , astfel:</w:t>
      </w:r>
      <w:r>
        <w:rPr>
          <w:rFonts w:eastAsia="Liberation Serif;Times New Roman" w:cs="Arial" w:ascii="Arial" w:hAnsi="Arial"/>
          <w:sz w:val="24"/>
          <w:szCs w:val="24"/>
        </w:rPr>
        <w:t xml:space="preserve">                                 </w:t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sz w:val="24"/>
          <w:szCs w:val="24"/>
        </w:rPr>
        <w:t xml:space="preserve">                                            </w:t>
      </w:r>
      <w:r>
        <w:rPr>
          <w:rFonts w:cs="Arial" w:ascii="Arial" w:hAnsi="Arial"/>
          <w:sz w:val="24"/>
          <w:szCs w:val="24"/>
        </w:rPr>
        <w:t xml:space="preserve">VENITURI   TOTAL  :                            </w:t>
      </w:r>
      <w:r>
        <w:rPr>
          <w:rFonts w:cs="Arial" w:ascii="Arial" w:hAnsi="Arial"/>
          <w:sz w:val="24"/>
          <w:szCs w:val="24"/>
          <w:lang w:val="ro-RO"/>
        </w:rPr>
        <w:t>101,02 mii</w:t>
      </w:r>
      <w:r>
        <w:rPr>
          <w:rFonts w:cs="Arial" w:ascii="Arial" w:hAnsi="Arial"/>
          <w:sz w:val="24"/>
          <w:szCs w:val="24"/>
        </w:rPr>
        <w:t xml:space="preserve">    lei</w:t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sz w:val="24"/>
          <w:szCs w:val="24"/>
        </w:rPr>
        <w:t xml:space="preserve">                                            </w:t>
      </w:r>
      <w:r>
        <w:rPr>
          <w:rFonts w:cs="Arial" w:ascii="Arial" w:hAnsi="Arial"/>
          <w:sz w:val="24"/>
          <w:szCs w:val="24"/>
        </w:rPr>
        <w:t xml:space="preserve">CHELTUIELI  TOTAL :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186,11 mii </w:t>
      </w:r>
      <w:r>
        <w:rPr>
          <w:rFonts w:cs="Arial" w:ascii="Arial" w:hAnsi="Arial"/>
          <w:sz w:val="24"/>
          <w:szCs w:val="24"/>
        </w:rPr>
        <w:t xml:space="preserve">   lei</w:t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sz w:val="24"/>
          <w:szCs w:val="24"/>
        </w:rPr>
        <w:t xml:space="preserve">                                            </w:t>
      </w:r>
      <w:r>
        <w:rPr>
          <w:rFonts w:cs="Arial" w:ascii="Arial" w:hAnsi="Arial"/>
          <w:sz w:val="24"/>
          <w:szCs w:val="24"/>
        </w:rPr>
        <w:t xml:space="preserve">SECTIUNEA  DE  FUNCTIONARE :   </w:t>
      </w:r>
      <w:r>
        <w:rPr>
          <w:rFonts w:cs="Arial" w:ascii="Arial" w:hAnsi="Arial"/>
          <w:sz w:val="24"/>
          <w:szCs w:val="24"/>
          <w:lang w:val="ro-RO"/>
        </w:rPr>
        <w:t xml:space="preserve">186,00 mii </w:t>
      </w:r>
      <w:r>
        <w:rPr>
          <w:rFonts w:cs="Arial" w:ascii="Arial" w:hAnsi="Arial"/>
          <w:sz w:val="24"/>
          <w:szCs w:val="24"/>
        </w:rPr>
        <w:t xml:space="preserve">  lei</w:t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b/>
          <w:bCs/>
          <w:sz w:val="24"/>
          <w:szCs w:val="24"/>
        </w:rPr>
        <w:t xml:space="preserve">          </w:t>
      </w:r>
      <w:r>
        <w:rPr>
          <w:rFonts w:cs="Arial" w:ascii="Arial" w:hAnsi="Arial"/>
          <w:b/>
          <w:bCs/>
          <w:sz w:val="24"/>
          <w:szCs w:val="24"/>
        </w:rPr>
        <w:t>Art.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Arial" w:ascii="Arial" w:hAnsi="Arial"/>
          <w:b/>
          <w:bCs/>
          <w:sz w:val="24"/>
          <w:szCs w:val="24"/>
        </w:rPr>
        <w:t>.</w:t>
      </w:r>
      <w:r>
        <w:rPr>
          <w:rFonts w:cs="Arial" w:ascii="Arial" w:hAnsi="Arial"/>
          <w:sz w:val="24"/>
          <w:szCs w:val="24"/>
        </w:rPr>
        <w:t xml:space="preserve"> Se aprob</w:t>
      </w:r>
      <w:r>
        <w:rPr>
          <w:rFonts w:cs="Arial" w:ascii="Arial" w:hAnsi="Arial"/>
          <w:sz w:val="24"/>
          <w:szCs w:val="24"/>
          <w:lang w:val="ro-RO"/>
        </w:rPr>
        <w:t>ă</w:t>
      </w:r>
      <w:r>
        <w:rPr>
          <w:rFonts w:cs="Arial" w:ascii="Arial" w:hAnsi="Arial"/>
          <w:sz w:val="24"/>
          <w:szCs w:val="24"/>
        </w:rPr>
        <w:t xml:space="preserve">  utilizare</w:t>
      </w:r>
      <w:r>
        <w:rPr>
          <w:rFonts w:cs="Arial" w:ascii="Arial" w:hAnsi="Arial"/>
          <w:sz w:val="24"/>
          <w:szCs w:val="24"/>
          <w:lang w:val="ro-RO"/>
        </w:rPr>
        <w:t>a</w:t>
      </w:r>
      <w:r>
        <w:rPr>
          <w:rFonts w:cs="Arial" w:ascii="Arial" w:hAnsi="Arial"/>
          <w:sz w:val="24"/>
          <w:szCs w:val="24"/>
        </w:rPr>
        <w:t xml:space="preserve"> excedent</w:t>
      </w:r>
      <w:r>
        <w:rPr>
          <w:rFonts w:cs="Arial" w:ascii="Arial" w:hAnsi="Arial"/>
          <w:sz w:val="24"/>
          <w:szCs w:val="24"/>
          <w:lang w:val="ro-RO"/>
        </w:rPr>
        <w:t>ului</w:t>
      </w:r>
      <w:r>
        <w:rPr>
          <w:rFonts w:cs="Arial" w:ascii="Arial" w:hAnsi="Arial"/>
          <w:sz w:val="24"/>
          <w:szCs w:val="24"/>
        </w:rPr>
        <w:t xml:space="preserve"> buget  </w:t>
      </w:r>
      <w:r>
        <w:rPr>
          <w:rFonts w:cs="Arial" w:ascii="Arial" w:hAnsi="Arial"/>
          <w:sz w:val="24"/>
          <w:szCs w:val="24"/>
          <w:lang w:val="ro-RO"/>
        </w:rPr>
        <w:t xml:space="preserve">10 </w:t>
      </w:r>
      <w:r>
        <w:rPr>
          <w:rFonts w:cs="Arial" w:ascii="Arial" w:hAnsi="Arial"/>
          <w:sz w:val="24"/>
          <w:szCs w:val="24"/>
        </w:rPr>
        <w:t xml:space="preserve"> in sum</w:t>
      </w:r>
      <w:r>
        <w:rPr>
          <w:rFonts w:cs="Arial" w:ascii="Arial" w:hAnsi="Arial"/>
          <w:sz w:val="24"/>
          <w:szCs w:val="24"/>
          <w:lang w:val="ro-RO"/>
        </w:rPr>
        <w:t>ă</w:t>
      </w:r>
      <w:r>
        <w:rPr>
          <w:rFonts w:cs="Arial" w:ascii="Arial" w:hAnsi="Arial"/>
          <w:sz w:val="24"/>
          <w:szCs w:val="24"/>
        </w:rPr>
        <w:t xml:space="preserve"> de  </w:t>
      </w:r>
      <w:r>
        <w:rPr>
          <w:rFonts w:cs="Arial" w:ascii="Arial" w:hAnsi="Arial"/>
          <w:sz w:val="24"/>
          <w:szCs w:val="24"/>
          <w:lang w:val="ro-RO"/>
        </w:rPr>
        <w:t xml:space="preserve">84,96 mii </w:t>
      </w:r>
      <w:r>
        <w:rPr>
          <w:rFonts w:cs="Arial" w:ascii="Arial" w:hAnsi="Arial"/>
          <w:sz w:val="24"/>
          <w:szCs w:val="24"/>
        </w:rPr>
        <w:t xml:space="preserve"> lei pentru    </w:t>
      </w:r>
      <w:r>
        <w:rPr>
          <w:rFonts w:cs="Arial" w:ascii="Arial" w:hAnsi="Arial"/>
          <w:sz w:val="24"/>
          <w:szCs w:val="24"/>
          <w:lang w:val="ro-RO"/>
        </w:rPr>
        <w:t xml:space="preserve">              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finanțarea </w:t>
      </w:r>
      <w:r>
        <w:rPr>
          <w:rFonts w:cs="Arial" w:ascii="Arial" w:hAnsi="Arial"/>
          <w:sz w:val="24"/>
          <w:szCs w:val="24"/>
        </w:rPr>
        <w:t>cheltuieli</w:t>
      </w:r>
      <w:r>
        <w:rPr>
          <w:rFonts w:cs="Arial" w:ascii="Arial" w:hAnsi="Arial"/>
          <w:sz w:val="24"/>
          <w:szCs w:val="24"/>
          <w:lang w:val="ro-RO"/>
        </w:rPr>
        <w:t>lor</w:t>
      </w:r>
      <w:r>
        <w:rPr>
          <w:rFonts w:cs="Arial" w:ascii="Arial" w:hAnsi="Arial"/>
          <w:sz w:val="24"/>
          <w:szCs w:val="24"/>
        </w:rPr>
        <w:t xml:space="preserve">   din sectiunea  de 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Liberation Serif;Times New Roman" w:cs="Arial" w:ascii="Arial" w:hAnsi="Arial"/>
          <w:sz w:val="24"/>
          <w:szCs w:val="24"/>
        </w:rPr>
        <w:t xml:space="preserve">functionare.       </w:t>
      </w:r>
      <w:r>
        <w:rPr>
          <w:rFonts w:eastAsia="Arial"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b/>
          <w:bCs/>
          <w:sz w:val="24"/>
          <w:szCs w:val="24"/>
          <w:lang w:val="ro-RO"/>
        </w:rPr>
        <w:t>Art.</w:t>
      </w:r>
      <w:r>
        <w:rPr>
          <w:rFonts w:cs="Arial" w:ascii="Arial" w:hAnsi="Arial"/>
          <w:b/>
          <w:bCs/>
          <w:sz w:val="24"/>
          <w:szCs w:val="24"/>
          <w:lang w:val="ro-RO"/>
        </w:rPr>
        <w:t>7</w:t>
      </w:r>
      <w:r>
        <w:rPr>
          <w:rFonts w:cs="Arial" w:ascii="Arial" w:hAnsi="Arial"/>
          <w:b/>
          <w:bCs/>
          <w:sz w:val="24"/>
          <w:szCs w:val="24"/>
          <w:lang w:val="ro-RO"/>
        </w:rPr>
        <w:t>.</w:t>
      </w:r>
      <w:r>
        <w:rPr>
          <w:rFonts w:cs="Arial" w:ascii="Arial" w:hAnsi="Arial"/>
          <w:sz w:val="24"/>
          <w:szCs w:val="24"/>
          <w:lang w:val="ro-RO"/>
        </w:rPr>
        <w:t>Se aprobă nu</w:t>
      </w:r>
      <w:r>
        <w:rPr>
          <w:rFonts w:cs="Arial" w:ascii="Arial" w:hAnsi="Arial"/>
          <w:bCs/>
          <w:sz w:val="24"/>
          <w:szCs w:val="24"/>
          <w:lang w:val="ro-RO"/>
        </w:rPr>
        <w:t xml:space="preserve">mărul total de posturi din Statul de funcții pentru anul 2021  de 36 </w:t>
      </w:r>
      <w:r>
        <w:rPr>
          <w:rFonts w:eastAsia="Arial" w:cs="Arial" w:ascii="Arial" w:hAnsi="Arial"/>
          <w:bCs/>
          <w:sz w:val="24"/>
          <w:szCs w:val="24"/>
          <w:lang w:val="ro-RO"/>
        </w:rPr>
        <w:t xml:space="preserve">                  </w:t>
      </w:r>
      <w:r>
        <w:rPr>
          <w:rFonts w:cs="Arial" w:ascii="Arial" w:hAnsi="Arial"/>
          <w:bCs/>
          <w:sz w:val="24"/>
          <w:szCs w:val="24"/>
          <w:lang w:val="ro-RO"/>
        </w:rPr>
        <w:t>posturi, din care 2</w:t>
      </w:r>
      <w:r>
        <w:rPr>
          <w:rFonts w:cs="Arial" w:ascii="Arial" w:hAnsi="Arial"/>
          <w:bCs/>
          <w:sz w:val="24"/>
          <w:szCs w:val="24"/>
          <w:lang w:val="ro-RO"/>
        </w:rPr>
        <w:t>0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posturi ocupate , 1</w:t>
      </w:r>
      <w:r>
        <w:rPr>
          <w:rFonts w:cs="Arial" w:ascii="Arial" w:hAnsi="Arial"/>
          <w:bCs/>
          <w:sz w:val="24"/>
          <w:szCs w:val="24"/>
          <w:lang w:val="ro-RO"/>
        </w:rPr>
        <w:t>6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posturi  vacante.     </w:t>
      </w:r>
    </w:p>
    <w:p>
      <w:pPr>
        <w:pStyle w:val="Normal"/>
        <w:spacing w:lineRule="auto" w:line="240"/>
        <w:jc w:val="left"/>
        <w:rPr/>
      </w:pPr>
      <w:r>
        <w:rPr/>
      </w:r>
    </w:p>
    <w:p>
      <w:pPr>
        <w:pStyle w:val="Normal"/>
        <w:spacing w:lineRule="auto" w:line="240"/>
        <w:jc w:val="center"/>
        <w:rPr/>
      </w:pPr>
      <w:r>
        <w:rPr>
          <w:rFonts w:eastAsia="Arial"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</w:t>
      </w:r>
      <w:r>
        <w:rPr>
          <w:rFonts w:eastAsia="Arial" w:cs="Arial" w:ascii="Arial" w:hAnsi="Arial"/>
          <w:sz w:val="24"/>
          <w:szCs w:val="24"/>
        </w:rPr>
        <w:t xml:space="preserve">          </w:t>
      </w:r>
      <w:r>
        <w:rPr>
          <w:rFonts w:cs="Arial" w:ascii="Arial" w:hAnsi="Arial"/>
          <w:sz w:val="24"/>
          <w:szCs w:val="24"/>
        </w:rPr>
        <w:tab/>
      </w:r>
    </w:p>
    <w:p>
      <w:pPr>
        <w:pStyle w:val="Normal"/>
        <w:ind w:left="420" w:hanging="0"/>
        <w:rPr/>
      </w:pPr>
      <w:r>
        <w:rPr>
          <w:b/>
          <w:sz w:val="22"/>
          <w:szCs w:val="22"/>
          <w:lang w:val="ro-RO"/>
        </w:rPr>
        <w:tab/>
        <w:tab/>
        <w:tab/>
        <w:tab/>
        <w:tab/>
        <w:t xml:space="preserve">    INSPECTOR,</w:t>
      </w:r>
    </w:p>
    <w:p>
      <w:pPr>
        <w:pStyle w:val="Normal"/>
        <w:ind w:left="420" w:hanging="0"/>
        <w:rPr/>
      </w:pPr>
      <w:r>
        <w:rPr>
          <w:b/>
          <w:sz w:val="22"/>
          <w:szCs w:val="22"/>
          <w:lang w:val="ro-RO"/>
        </w:rPr>
        <w:tab/>
        <w:tab/>
        <w:tab/>
        <w:tab/>
        <w:tab/>
        <w:t xml:space="preserve">TORZSA IOLANDA </w:t>
      </w:r>
    </w:p>
    <w:sectPr>
      <w:type w:val="nextPage"/>
      <w:pgSz w:w="12240" w:h="15840"/>
      <w:pgMar w:left="1440" w:right="1073" w:header="0" w:top="1440" w:footer="0" w:bottom="144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ourier New">
    <w:charset w:val="01"/>
    <w:family w:val="modern"/>
    <w:pitch w:val="default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1"/>
    <w:family w:val="swiss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51"/>
      <w:numFmt w:val="bullet"/>
      <w:lvlText w:val="–"/>
      <w:lvlJc w:val="left"/>
      <w:pPr>
        <w:ind w:left="2625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7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9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85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bullet"/>
      <w:lvlText w:val=""/>
      <w:lvlJc w:val="left"/>
      <w:pPr>
        <w:ind w:left="1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7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9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3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5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98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0">
    <w:lvl w:ilvl="0">
      <w:start w:val="1"/>
      <w:numFmt w:val="bullet"/>
      <w:lvlText w:val=""/>
      <w:lvlJc w:val="left"/>
      <w:pPr>
        <w:ind w:left="7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8" w:hanging="360"/>
      </w:pPr>
      <w:rPr>
        <w:rFonts w:ascii="Wingdings" w:hAnsi="Wingdings" w:cs="Wingdings" w:hint="default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w="http://schemas.openxmlformats.org/wordprocessingml/2006/main">
  <w:zoom w:percent="99"/>
  <w:defaultTabStop w:val="720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041f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uiPriority w:val="99"/>
    <w:unhideWhenUsed/>
    <w:rsid w:val="002041f3"/>
    <w:rPr>
      <w:color w:val="0000FF"/>
      <w:u w:val="single"/>
    </w:rPr>
  </w:style>
  <w:style w:type="character" w:styleId="ListLabel1">
    <w:name w:val="ListLabel 1"/>
    <w:qFormat/>
    <w:rPr>
      <w:color w:val="00000A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color w:val="00000A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eastAsia="Times New Roman" w:cs="Times New Roman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eastAsia="Times New Roman" w:cs="Times New Roman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eastAsia="Times New Roman" w:cs="Times New Roman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eastAsia="Times New Roman" w:cs="Times New Roman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eastAsia="Times New Roman" w:cs="Times New Roman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Courier New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Courier New"/>
    </w:rPr>
  </w:style>
  <w:style w:type="character" w:styleId="ListLabel79">
    <w:name w:val="ListLabel 79"/>
    <w:qFormat/>
    <w:rPr>
      <w:rFonts w:cs="Courier New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Courier New"/>
    </w:rPr>
  </w:style>
  <w:style w:type="character" w:styleId="ListLabel82">
    <w:name w:val="ListLabel 82"/>
    <w:qFormat/>
    <w:rPr>
      <w:rFonts w:cs="Courier New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Courier New"/>
    </w:rPr>
  </w:style>
  <w:style w:type="character" w:styleId="ListLabel85">
    <w:name w:val="ListLabel 85"/>
    <w:qFormat/>
    <w:rPr>
      <w:rFonts w:cs="Courier New"/>
    </w:rPr>
  </w:style>
  <w:style w:type="character" w:styleId="ListLabel86">
    <w:name w:val="ListLabel 86"/>
    <w:qFormat/>
    <w:rPr>
      <w:rFonts w:cs="Symbol"/>
      <w:color w:val="00000A"/>
    </w:rPr>
  </w:style>
  <w:style w:type="character" w:styleId="ListLabel87">
    <w:name w:val="ListLabel 87"/>
    <w:qFormat/>
    <w:rPr>
      <w:rFonts w:cs="Courier New"/>
    </w:rPr>
  </w:style>
  <w:style w:type="character" w:styleId="ListLabel88">
    <w:name w:val="ListLabel 88"/>
    <w:qFormat/>
    <w:rPr>
      <w:rFonts w:cs="Wingdings"/>
    </w:rPr>
  </w:style>
  <w:style w:type="character" w:styleId="ListLabel89">
    <w:name w:val="ListLabel 89"/>
    <w:qFormat/>
    <w:rPr>
      <w:rFonts w:cs="Symbol"/>
    </w:rPr>
  </w:style>
  <w:style w:type="character" w:styleId="ListLabel90">
    <w:name w:val="ListLabel 90"/>
    <w:qFormat/>
    <w:rPr>
      <w:rFonts w:cs="Courier New"/>
    </w:rPr>
  </w:style>
  <w:style w:type="character" w:styleId="ListLabel91">
    <w:name w:val="ListLabel 91"/>
    <w:qFormat/>
    <w:rPr>
      <w:rFonts w:cs="Wingdings"/>
    </w:rPr>
  </w:style>
  <w:style w:type="character" w:styleId="ListLabel92">
    <w:name w:val="ListLabel 92"/>
    <w:qFormat/>
    <w:rPr>
      <w:rFonts w:cs="Symbol"/>
    </w:rPr>
  </w:style>
  <w:style w:type="character" w:styleId="ListLabel93">
    <w:name w:val="ListLabel 93"/>
    <w:qFormat/>
    <w:rPr>
      <w:rFonts w:cs="Courier New"/>
    </w:rPr>
  </w:style>
  <w:style w:type="character" w:styleId="ListLabel94">
    <w:name w:val="ListLabel 94"/>
    <w:qFormat/>
    <w:rPr>
      <w:rFonts w:cs="Wingdings"/>
    </w:rPr>
  </w:style>
  <w:style w:type="character" w:styleId="ListLabel95">
    <w:name w:val="ListLabel 95"/>
    <w:qFormat/>
    <w:rPr>
      <w:rFonts w:cs="Symbol"/>
      <w:b/>
    </w:rPr>
  </w:style>
  <w:style w:type="character" w:styleId="ListLabel96">
    <w:name w:val="ListLabel 96"/>
    <w:qFormat/>
    <w:rPr>
      <w:rFonts w:cs="Courier New"/>
    </w:rPr>
  </w:style>
  <w:style w:type="character" w:styleId="ListLabel97">
    <w:name w:val="ListLabel 97"/>
    <w:qFormat/>
    <w:rPr>
      <w:rFonts w:cs="Wingdings"/>
    </w:rPr>
  </w:style>
  <w:style w:type="character" w:styleId="ListLabel98">
    <w:name w:val="ListLabel 98"/>
    <w:qFormat/>
    <w:rPr>
      <w:rFonts w:cs="Symbol"/>
    </w:rPr>
  </w:style>
  <w:style w:type="character" w:styleId="ListLabel99">
    <w:name w:val="ListLabel 99"/>
    <w:qFormat/>
    <w:rPr>
      <w:rFonts w:cs="Courier New"/>
    </w:rPr>
  </w:style>
  <w:style w:type="character" w:styleId="ListLabel100">
    <w:name w:val="ListLabel 100"/>
    <w:qFormat/>
    <w:rPr>
      <w:rFonts w:cs="Wingdings"/>
    </w:rPr>
  </w:style>
  <w:style w:type="character" w:styleId="ListLabel101">
    <w:name w:val="ListLabel 101"/>
    <w:qFormat/>
    <w:rPr>
      <w:rFonts w:cs="Symbol"/>
    </w:rPr>
  </w:style>
  <w:style w:type="character" w:styleId="ListLabel102">
    <w:name w:val="ListLabel 102"/>
    <w:qFormat/>
    <w:rPr>
      <w:rFonts w:cs="Courier New"/>
    </w:rPr>
  </w:style>
  <w:style w:type="character" w:styleId="ListLabel103">
    <w:name w:val="ListLabel 103"/>
    <w:qFormat/>
    <w:rPr>
      <w:rFonts w:cs="Wingdings"/>
    </w:rPr>
  </w:style>
  <w:style w:type="character" w:styleId="ListLabel104">
    <w:name w:val="ListLabel 104"/>
    <w:qFormat/>
    <w:rPr>
      <w:rFonts w:cs="Symbol"/>
      <w:color w:val="00000A"/>
    </w:rPr>
  </w:style>
  <w:style w:type="character" w:styleId="ListLabel105">
    <w:name w:val="ListLabel 105"/>
    <w:qFormat/>
    <w:rPr>
      <w:rFonts w:cs="Courier New"/>
    </w:rPr>
  </w:style>
  <w:style w:type="character" w:styleId="ListLabel106">
    <w:name w:val="ListLabel 106"/>
    <w:qFormat/>
    <w:rPr>
      <w:rFonts w:cs="Wingdings"/>
    </w:rPr>
  </w:style>
  <w:style w:type="character" w:styleId="ListLabel107">
    <w:name w:val="ListLabel 107"/>
    <w:qFormat/>
    <w:rPr>
      <w:rFonts w:cs="Symbol"/>
    </w:rPr>
  </w:style>
  <w:style w:type="character" w:styleId="ListLabel108">
    <w:name w:val="ListLabel 108"/>
    <w:qFormat/>
    <w:rPr>
      <w:rFonts w:cs="Courier New"/>
    </w:rPr>
  </w:style>
  <w:style w:type="character" w:styleId="ListLabel109">
    <w:name w:val="ListLabel 109"/>
    <w:qFormat/>
    <w:rPr>
      <w:rFonts w:cs="Wingdings"/>
    </w:rPr>
  </w:style>
  <w:style w:type="character" w:styleId="ListLabel110">
    <w:name w:val="ListLabel 110"/>
    <w:qFormat/>
    <w:rPr>
      <w:rFonts w:cs="Symbol"/>
    </w:rPr>
  </w:style>
  <w:style w:type="character" w:styleId="ListLabel111">
    <w:name w:val="ListLabel 111"/>
    <w:qFormat/>
    <w:rPr>
      <w:rFonts w:cs="Courier New"/>
    </w:rPr>
  </w:style>
  <w:style w:type="character" w:styleId="ListLabel112">
    <w:name w:val="ListLabel 112"/>
    <w:qFormat/>
    <w:rPr>
      <w:rFonts w:cs="Wingdings"/>
    </w:rPr>
  </w:style>
  <w:style w:type="character" w:styleId="ListLabel113">
    <w:name w:val="ListLabel 113"/>
    <w:qFormat/>
    <w:rPr>
      <w:rFonts w:cs="Symbol"/>
    </w:rPr>
  </w:style>
  <w:style w:type="character" w:styleId="ListLabel114">
    <w:name w:val="ListLabel 114"/>
    <w:qFormat/>
    <w:rPr>
      <w:rFonts w:cs="Courier New"/>
    </w:rPr>
  </w:style>
  <w:style w:type="character" w:styleId="ListLabel115">
    <w:name w:val="ListLabel 115"/>
    <w:qFormat/>
    <w:rPr>
      <w:rFonts w:cs="Wingdings"/>
    </w:rPr>
  </w:style>
  <w:style w:type="character" w:styleId="ListLabel116">
    <w:name w:val="ListLabel 116"/>
    <w:qFormat/>
    <w:rPr>
      <w:rFonts w:cs="Symbol"/>
    </w:rPr>
  </w:style>
  <w:style w:type="character" w:styleId="ListLabel117">
    <w:name w:val="ListLabel 117"/>
    <w:qFormat/>
    <w:rPr>
      <w:rFonts w:cs="Courier New"/>
    </w:rPr>
  </w:style>
  <w:style w:type="character" w:styleId="ListLabel118">
    <w:name w:val="ListLabel 118"/>
    <w:qFormat/>
    <w:rPr>
      <w:rFonts w:cs="Wingdings"/>
    </w:rPr>
  </w:style>
  <w:style w:type="character" w:styleId="ListLabel119">
    <w:name w:val="ListLabel 119"/>
    <w:qFormat/>
    <w:rPr>
      <w:rFonts w:cs="Symbol"/>
    </w:rPr>
  </w:style>
  <w:style w:type="character" w:styleId="ListLabel120">
    <w:name w:val="ListLabel 120"/>
    <w:qFormat/>
    <w:rPr>
      <w:rFonts w:cs="Courier New"/>
    </w:rPr>
  </w:style>
  <w:style w:type="character" w:styleId="ListLabel121">
    <w:name w:val="ListLabel 121"/>
    <w:qFormat/>
    <w:rPr>
      <w:rFonts w:cs="Wingdings"/>
    </w:rPr>
  </w:style>
  <w:style w:type="character" w:styleId="ListLabel122">
    <w:name w:val="ListLabel 122"/>
    <w:qFormat/>
    <w:rPr>
      <w:rFonts w:cs="Symbol"/>
    </w:rPr>
  </w:style>
  <w:style w:type="character" w:styleId="ListLabel123">
    <w:name w:val="ListLabel 123"/>
    <w:qFormat/>
    <w:rPr>
      <w:rFonts w:cs="Courier New"/>
    </w:rPr>
  </w:style>
  <w:style w:type="character" w:styleId="ListLabel124">
    <w:name w:val="ListLabel 124"/>
    <w:qFormat/>
    <w:rPr>
      <w:rFonts w:cs="Wingdings"/>
    </w:rPr>
  </w:style>
  <w:style w:type="character" w:styleId="ListLabel125">
    <w:name w:val="ListLabel 125"/>
    <w:qFormat/>
    <w:rPr>
      <w:rFonts w:cs="Symbol"/>
    </w:rPr>
  </w:style>
  <w:style w:type="character" w:styleId="ListLabel126">
    <w:name w:val="ListLabel 126"/>
    <w:qFormat/>
    <w:rPr>
      <w:rFonts w:cs="Courier New"/>
    </w:rPr>
  </w:style>
  <w:style w:type="character" w:styleId="ListLabel127">
    <w:name w:val="ListLabel 127"/>
    <w:qFormat/>
    <w:rPr>
      <w:rFonts w:cs="Wingdings"/>
    </w:rPr>
  </w:style>
  <w:style w:type="character" w:styleId="ListLabel128">
    <w:name w:val="ListLabel 128"/>
    <w:qFormat/>
    <w:rPr>
      <w:rFonts w:cs="Symbol"/>
    </w:rPr>
  </w:style>
  <w:style w:type="character" w:styleId="ListLabel129">
    <w:name w:val="ListLabel 129"/>
    <w:qFormat/>
    <w:rPr>
      <w:rFonts w:cs="Courier New"/>
    </w:rPr>
  </w:style>
  <w:style w:type="character" w:styleId="ListLabel130">
    <w:name w:val="ListLabel 130"/>
    <w:qFormat/>
    <w:rPr>
      <w:rFonts w:cs="Wingdings"/>
    </w:rPr>
  </w:style>
  <w:style w:type="character" w:styleId="ListLabel131">
    <w:name w:val="ListLabel 131"/>
    <w:qFormat/>
    <w:rPr>
      <w:rFonts w:cs="Symbol"/>
    </w:rPr>
  </w:style>
  <w:style w:type="character" w:styleId="ListLabel132">
    <w:name w:val="ListLabel 132"/>
    <w:qFormat/>
    <w:rPr>
      <w:rFonts w:cs="Courier New"/>
    </w:rPr>
  </w:style>
  <w:style w:type="character" w:styleId="ListLabel133">
    <w:name w:val="ListLabel 133"/>
    <w:qFormat/>
    <w:rPr>
      <w:rFonts w:cs="Wingdings"/>
    </w:rPr>
  </w:style>
  <w:style w:type="character" w:styleId="ListLabel134">
    <w:name w:val="ListLabel 134"/>
    <w:qFormat/>
    <w:rPr>
      <w:rFonts w:cs="Symbol"/>
    </w:rPr>
  </w:style>
  <w:style w:type="character" w:styleId="ListLabel135">
    <w:name w:val="ListLabel 135"/>
    <w:qFormat/>
    <w:rPr>
      <w:rFonts w:cs="Courier New"/>
    </w:rPr>
  </w:style>
  <w:style w:type="character" w:styleId="ListLabel136">
    <w:name w:val="ListLabel 136"/>
    <w:qFormat/>
    <w:rPr>
      <w:rFonts w:cs="Wingdings"/>
    </w:rPr>
  </w:style>
  <w:style w:type="character" w:styleId="ListLabel137">
    <w:name w:val="ListLabel 137"/>
    <w:qFormat/>
    <w:rPr>
      <w:rFonts w:cs="Symbol"/>
    </w:rPr>
  </w:style>
  <w:style w:type="character" w:styleId="ListLabel138">
    <w:name w:val="ListLabel 138"/>
    <w:qFormat/>
    <w:rPr>
      <w:rFonts w:cs="Courier New"/>
    </w:rPr>
  </w:style>
  <w:style w:type="character" w:styleId="ListLabel139">
    <w:name w:val="ListLabel 139"/>
    <w:qFormat/>
    <w:rPr>
      <w:rFonts w:cs="Wingdings"/>
    </w:rPr>
  </w:style>
  <w:style w:type="character" w:styleId="ListLabel140">
    <w:name w:val="ListLabel 140"/>
    <w:qFormat/>
    <w:rPr>
      <w:rFonts w:cs="Symbol"/>
    </w:rPr>
  </w:style>
  <w:style w:type="character" w:styleId="ListLabel141">
    <w:name w:val="ListLabel 141"/>
    <w:qFormat/>
    <w:rPr>
      <w:rFonts w:cs="Courier New"/>
    </w:rPr>
  </w:style>
  <w:style w:type="character" w:styleId="ListLabel142">
    <w:name w:val="ListLabel 142"/>
    <w:qFormat/>
    <w:rPr>
      <w:rFonts w:cs="Wingdings"/>
    </w:rPr>
  </w:style>
  <w:style w:type="character" w:styleId="ListLabel143">
    <w:name w:val="ListLabel 143"/>
    <w:qFormat/>
    <w:rPr>
      <w:rFonts w:cs="Symbol"/>
    </w:rPr>
  </w:style>
  <w:style w:type="character" w:styleId="ListLabel144">
    <w:name w:val="ListLabel 144"/>
    <w:qFormat/>
    <w:rPr>
      <w:rFonts w:cs="Courier New"/>
    </w:rPr>
  </w:style>
  <w:style w:type="character" w:styleId="ListLabel145">
    <w:name w:val="ListLabel 145"/>
    <w:qFormat/>
    <w:rPr>
      <w:rFonts w:cs="Wingdings"/>
    </w:rPr>
  </w:style>
  <w:style w:type="character" w:styleId="ListLabel146">
    <w:name w:val="ListLabel 146"/>
    <w:qFormat/>
    <w:rPr>
      <w:rFonts w:cs="Symbol"/>
    </w:rPr>
  </w:style>
  <w:style w:type="character" w:styleId="ListLabel147">
    <w:name w:val="ListLabel 147"/>
    <w:qFormat/>
    <w:rPr>
      <w:rFonts w:cs="Courier New"/>
    </w:rPr>
  </w:style>
  <w:style w:type="character" w:styleId="ListLabel148">
    <w:name w:val="ListLabel 148"/>
    <w:qFormat/>
    <w:rPr>
      <w:rFonts w:cs="Wingdings"/>
    </w:rPr>
  </w:style>
  <w:style w:type="character" w:styleId="ListLabel149">
    <w:name w:val="ListLabel 149"/>
    <w:qFormat/>
    <w:rPr>
      <w:rFonts w:cs="Symbol"/>
    </w:rPr>
  </w:style>
  <w:style w:type="character" w:styleId="ListLabel150">
    <w:name w:val="ListLabel 150"/>
    <w:qFormat/>
    <w:rPr>
      <w:rFonts w:cs="Courier New"/>
    </w:rPr>
  </w:style>
  <w:style w:type="character" w:styleId="ListLabel151">
    <w:name w:val="ListLabel 151"/>
    <w:qFormat/>
    <w:rPr>
      <w:rFonts w:cs="Wingdings"/>
    </w:rPr>
  </w:style>
  <w:style w:type="character" w:styleId="ListLabel152">
    <w:name w:val="ListLabel 152"/>
    <w:qFormat/>
    <w:rPr>
      <w:rFonts w:cs="Symbol"/>
    </w:rPr>
  </w:style>
  <w:style w:type="character" w:styleId="ListLabel153">
    <w:name w:val="ListLabel 153"/>
    <w:qFormat/>
    <w:rPr>
      <w:rFonts w:cs="Courier New"/>
    </w:rPr>
  </w:style>
  <w:style w:type="character" w:styleId="ListLabel154">
    <w:name w:val="ListLabel 154"/>
    <w:qFormat/>
    <w:rPr>
      <w:rFonts w:cs="Wingdings"/>
    </w:rPr>
  </w:style>
  <w:style w:type="character" w:styleId="ListLabel155">
    <w:name w:val="ListLabel 155"/>
    <w:qFormat/>
    <w:rPr>
      <w:rFonts w:cs="Symbol"/>
    </w:rPr>
  </w:style>
  <w:style w:type="character" w:styleId="ListLabel156">
    <w:name w:val="ListLabel 156"/>
    <w:qFormat/>
    <w:rPr>
      <w:rFonts w:cs="Courier New"/>
    </w:rPr>
  </w:style>
  <w:style w:type="character" w:styleId="ListLabel157">
    <w:name w:val="ListLabel 157"/>
    <w:qFormat/>
    <w:rPr>
      <w:rFonts w:cs="Wingdings"/>
    </w:rPr>
  </w:style>
  <w:style w:type="character" w:styleId="ListLabel158">
    <w:name w:val="ListLabel 158"/>
    <w:qFormat/>
    <w:rPr>
      <w:rFonts w:cs="Symbol"/>
      <w:b/>
    </w:rPr>
  </w:style>
  <w:style w:type="character" w:styleId="ListLabel159">
    <w:name w:val="ListLabel 159"/>
    <w:qFormat/>
    <w:rPr>
      <w:rFonts w:cs="Courier New"/>
    </w:rPr>
  </w:style>
  <w:style w:type="character" w:styleId="ListLabel160">
    <w:name w:val="ListLabel 160"/>
    <w:qFormat/>
    <w:rPr>
      <w:rFonts w:cs="Wingdings"/>
    </w:rPr>
  </w:style>
  <w:style w:type="character" w:styleId="ListLabel161">
    <w:name w:val="ListLabel 161"/>
    <w:qFormat/>
    <w:rPr>
      <w:rFonts w:cs="Symbol"/>
    </w:rPr>
  </w:style>
  <w:style w:type="character" w:styleId="ListLabel162">
    <w:name w:val="ListLabel 162"/>
    <w:qFormat/>
    <w:rPr>
      <w:rFonts w:cs="Courier New"/>
    </w:rPr>
  </w:style>
  <w:style w:type="character" w:styleId="ListLabel163">
    <w:name w:val="ListLabel 163"/>
    <w:qFormat/>
    <w:rPr>
      <w:rFonts w:cs="Wingdings"/>
    </w:rPr>
  </w:style>
  <w:style w:type="character" w:styleId="ListLabel164">
    <w:name w:val="ListLabel 164"/>
    <w:qFormat/>
    <w:rPr>
      <w:rFonts w:cs="Symbol"/>
    </w:rPr>
  </w:style>
  <w:style w:type="character" w:styleId="ListLabel165">
    <w:name w:val="ListLabel 165"/>
    <w:qFormat/>
    <w:rPr>
      <w:rFonts w:cs="Courier New"/>
    </w:rPr>
  </w:style>
  <w:style w:type="character" w:styleId="ListLabel166">
    <w:name w:val="ListLabel 166"/>
    <w:qFormat/>
    <w:rPr>
      <w:rFonts w:cs="Wingdings"/>
    </w:rPr>
  </w:style>
  <w:style w:type="character" w:styleId="ListLabel167">
    <w:name w:val="ListLabel 167"/>
    <w:qFormat/>
    <w:rPr>
      <w:rFonts w:cs="Symbol"/>
    </w:rPr>
  </w:style>
  <w:style w:type="character" w:styleId="ListLabel168">
    <w:name w:val="ListLabel 168"/>
    <w:qFormat/>
    <w:rPr>
      <w:rFonts w:cs="Courier New"/>
    </w:rPr>
  </w:style>
  <w:style w:type="character" w:styleId="ListLabel169">
    <w:name w:val="ListLabel 169"/>
    <w:qFormat/>
    <w:rPr>
      <w:rFonts w:cs="Wingdings"/>
    </w:rPr>
  </w:style>
  <w:style w:type="character" w:styleId="ListLabel170">
    <w:name w:val="ListLabel 170"/>
    <w:qFormat/>
    <w:rPr>
      <w:rFonts w:cs="Symbol"/>
    </w:rPr>
  </w:style>
  <w:style w:type="character" w:styleId="ListLabel171">
    <w:name w:val="ListLabel 171"/>
    <w:qFormat/>
    <w:rPr>
      <w:rFonts w:cs="Courier New"/>
    </w:rPr>
  </w:style>
  <w:style w:type="character" w:styleId="ListLabel172">
    <w:name w:val="ListLabel 172"/>
    <w:qFormat/>
    <w:rPr>
      <w:rFonts w:cs="Wingdings"/>
    </w:rPr>
  </w:style>
  <w:style w:type="character" w:styleId="ListLabel173">
    <w:name w:val="ListLabel 173"/>
    <w:qFormat/>
    <w:rPr>
      <w:rFonts w:cs="Symbol"/>
    </w:rPr>
  </w:style>
  <w:style w:type="character" w:styleId="ListLabel174">
    <w:name w:val="ListLabel 174"/>
    <w:qFormat/>
    <w:rPr>
      <w:rFonts w:cs="Courier New"/>
    </w:rPr>
  </w:style>
  <w:style w:type="character" w:styleId="ListLabel175">
    <w:name w:val="ListLabel 175"/>
    <w:qFormat/>
    <w:rPr>
      <w:rFonts w:cs="Wingdings"/>
    </w:rPr>
  </w:style>
  <w:style w:type="character" w:styleId="ListLabel176">
    <w:name w:val="ListLabel 176"/>
    <w:qFormat/>
    <w:rPr>
      <w:rFonts w:cs="Symbol"/>
      <w:b/>
    </w:rPr>
  </w:style>
  <w:style w:type="character" w:styleId="ListLabel177">
    <w:name w:val="ListLabel 177"/>
    <w:qFormat/>
    <w:rPr>
      <w:rFonts w:cs="Courier New"/>
    </w:rPr>
  </w:style>
  <w:style w:type="character" w:styleId="ListLabel178">
    <w:name w:val="ListLabel 178"/>
    <w:qFormat/>
    <w:rPr>
      <w:rFonts w:cs="Wingdings"/>
    </w:rPr>
  </w:style>
  <w:style w:type="character" w:styleId="ListLabel179">
    <w:name w:val="ListLabel 179"/>
    <w:qFormat/>
    <w:rPr>
      <w:rFonts w:cs="Symbol"/>
    </w:rPr>
  </w:style>
  <w:style w:type="character" w:styleId="ListLabel180">
    <w:name w:val="ListLabel 180"/>
    <w:qFormat/>
    <w:rPr>
      <w:rFonts w:cs="Courier New"/>
    </w:rPr>
  </w:style>
  <w:style w:type="character" w:styleId="ListLabel181">
    <w:name w:val="ListLabel 181"/>
    <w:qFormat/>
    <w:rPr>
      <w:rFonts w:cs="Wingdings"/>
    </w:rPr>
  </w:style>
  <w:style w:type="character" w:styleId="ListLabel182">
    <w:name w:val="ListLabel 182"/>
    <w:qFormat/>
    <w:rPr>
      <w:rFonts w:cs="Symbol"/>
    </w:rPr>
  </w:style>
  <w:style w:type="character" w:styleId="ListLabel183">
    <w:name w:val="ListLabel 183"/>
    <w:qFormat/>
    <w:rPr>
      <w:rFonts w:cs="Courier New"/>
    </w:rPr>
  </w:style>
  <w:style w:type="character" w:styleId="ListLabel184">
    <w:name w:val="ListLabel 184"/>
    <w:qFormat/>
    <w:rPr>
      <w:rFonts w:cs="Wingdings"/>
    </w:rPr>
  </w:style>
  <w:style w:type="character" w:styleId="ListLabel185">
    <w:name w:val="ListLabel 185"/>
    <w:qFormat/>
    <w:rPr>
      <w:rFonts w:cs="Symbol"/>
      <w:b/>
    </w:rPr>
  </w:style>
  <w:style w:type="character" w:styleId="ListLabel186">
    <w:name w:val="ListLabel 186"/>
    <w:qFormat/>
    <w:rPr>
      <w:rFonts w:cs="Courier New"/>
    </w:rPr>
  </w:style>
  <w:style w:type="character" w:styleId="ListLabel187">
    <w:name w:val="ListLabel 187"/>
    <w:qFormat/>
    <w:rPr>
      <w:rFonts w:cs="Wingdings"/>
    </w:rPr>
  </w:style>
  <w:style w:type="character" w:styleId="ListLabel188">
    <w:name w:val="ListLabel 188"/>
    <w:qFormat/>
    <w:rPr>
      <w:rFonts w:cs="Symbol"/>
    </w:rPr>
  </w:style>
  <w:style w:type="character" w:styleId="ListLabel189">
    <w:name w:val="ListLabel 189"/>
    <w:qFormat/>
    <w:rPr>
      <w:rFonts w:cs="Courier New"/>
    </w:rPr>
  </w:style>
  <w:style w:type="character" w:styleId="ListLabel190">
    <w:name w:val="ListLabel 190"/>
    <w:qFormat/>
    <w:rPr>
      <w:rFonts w:cs="Wingdings"/>
    </w:rPr>
  </w:style>
  <w:style w:type="character" w:styleId="ListLabel191">
    <w:name w:val="ListLabel 191"/>
    <w:qFormat/>
    <w:rPr>
      <w:rFonts w:cs="Symbol"/>
    </w:rPr>
  </w:style>
  <w:style w:type="character" w:styleId="ListLabel192">
    <w:name w:val="ListLabel 192"/>
    <w:qFormat/>
    <w:rPr>
      <w:rFonts w:cs="Courier New"/>
    </w:rPr>
  </w:style>
  <w:style w:type="character" w:styleId="ListLabel193">
    <w:name w:val="ListLabel 193"/>
    <w:qFormat/>
    <w:rPr>
      <w:rFonts w:cs="Wingdings"/>
    </w:rPr>
  </w:style>
  <w:style w:type="character" w:styleId="ListLabel194">
    <w:name w:val="ListLabel 194"/>
    <w:qFormat/>
    <w:rPr>
      <w:rFonts w:cs="Symbol"/>
      <w:b/>
    </w:rPr>
  </w:style>
  <w:style w:type="character" w:styleId="ListLabel195">
    <w:name w:val="ListLabel 195"/>
    <w:qFormat/>
    <w:rPr>
      <w:rFonts w:cs="Courier New"/>
    </w:rPr>
  </w:style>
  <w:style w:type="character" w:styleId="ListLabel196">
    <w:name w:val="ListLabel 196"/>
    <w:qFormat/>
    <w:rPr>
      <w:rFonts w:cs="Wingdings"/>
    </w:rPr>
  </w:style>
  <w:style w:type="character" w:styleId="ListLabel197">
    <w:name w:val="ListLabel 197"/>
    <w:qFormat/>
    <w:rPr>
      <w:rFonts w:cs="Symbol"/>
    </w:rPr>
  </w:style>
  <w:style w:type="character" w:styleId="ListLabel198">
    <w:name w:val="ListLabel 198"/>
    <w:qFormat/>
    <w:rPr>
      <w:rFonts w:cs="Courier New"/>
    </w:rPr>
  </w:style>
  <w:style w:type="character" w:styleId="ListLabel199">
    <w:name w:val="ListLabel 199"/>
    <w:qFormat/>
    <w:rPr>
      <w:rFonts w:cs="Wingdings"/>
    </w:rPr>
  </w:style>
  <w:style w:type="character" w:styleId="ListLabel200">
    <w:name w:val="ListLabel 200"/>
    <w:qFormat/>
    <w:rPr>
      <w:rFonts w:cs="Symbol"/>
    </w:rPr>
  </w:style>
  <w:style w:type="character" w:styleId="ListLabel201">
    <w:name w:val="ListLabel 201"/>
    <w:qFormat/>
    <w:rPr>
      <w:rFonts w:cs="Courier New"/>
    </w:rPr>
  </w:style>
  <w:style w:type="character" w:styleId="ListLabel202">
    <w:name w:val="ListLabel 202"/>
    <w:qFormat/>
    <w:rPr>
      <w:rFonts w:cs="Wingdings"/>
    </w:rPr>
  </w:style>
  <w:style w:type="character" w:styleId="ListLabel203">
    <w:name w:val="ListLabel 203"/>
    <w:qFormat/>
    <w:rPr>
      <w:rFonts w:cs="Symbol"/>
    </w:rPr>
  </w:style>
  <w:style w:type="character" w:styleId="ListLabel204">
    <w:name w:val="ListLabel 204"/>
    <w:qFormat/>
    <w:rPr>
      <w:rFonts w:cs="Courier New"/>
    </w:rPr>
  </w:style>
  <w:style w:type="character" w:styleId="ListLabel205">
    <w:name w:val="ListLabel 205"/>
    <w:qFormat/>
    <w:rPr>
      <w:rFonts w:cs="Wingdings"/>
    </w:rPr>
  </w:style>
  <w:style w:type="character" w:styleId="ListLabel206">
    <w:name w:val="ListLabel 206"/>
    <w:qFormat/>
    <w:rPr>
      <w:rFonts w:cs="Symbol"/>
    </w:rPr>
  </w:style>
  <w:style w:type="character" w:styleId="ListLabel207">
    <w:name w:val="ListLabel 207"/>
    <w:qFormat/>
    <w:rPr>
      <w:rFonts w:cs="Courier New"/>
    </w:rPr>
  </w:style>
  <w:style w:type="character" w:styleId="ListLabel208">
    <w:name w:val="ListLabel 208"/>
    <w:qFormat/>
    <w:rPr>
      <w:rFonts w:cs="Wingdings"/>
    </w:rPr>
  </w:style>
  <w:style w:type="character" w:styleId="ListLabel209">
    <w:name w:val="ListLabel 209"/>
    <w:qFormat/>
    <w:rPr>
      <w:rFonts w:cs="Symbol"/>
    </w:rPr>
  </w:style>
  <w:style w:type="character" w:styleId="ListLabel210">
    <w:name w:val="ListLabel 210"/>
    <w:qFormat/>
    <w:rPr>
      <w:rFonts w:cs="Courier New"/>
    </w:rPr>
  </w:style>
  <w:style w:type="character" w:styleId="ListLabel211">
    <w:name w:val="ListLabel 211"/>
    <w:qFormat/>
    <w:rPr>
      <w:rFonts w:cs="Wingdings"/>
    </w:rPr>
  </w:style>
  <w:style w:type="character" w:styleId="ListLabel212">
    <w:name w:val="ListLabel 212"/>
    <w:qFormat/>
    <w:rPr>
      <w:rFonts w:cs="Symbol"/>
      <w:b/>
    </w:rPr>
  </w:style>
  <w:style w:type="character" w:styleId="ListLabel213">
    <w:name w:val="ListLabel 213"/>
    <w:qFormat/>
    <w:rPr>
      <w:rFonts w:cs="Courier New"/>
    </w:rPr>
  </w:style>
  <w:style w:type="character" w:styleId="ListLabel214">
    <w:name w:val="ListLabel 214"/>
    <w:qFormat/>
    <w:rPr>
      <w:rFonts w:cs="Wingdings"/>
    </w:rPr>
  </w:style>
  <w:style w:type="character" w:styleId="ListLabel215">
    <w:name w:val="ListLabel 215"/>
    <w:qFormat/>
    <w:rPr>
      <w:rFonts w:cs="Symbol"/>
    </w:rPr>
  </w:style>
  <w:style w:type="character" w:styleId="ListLabel216">
    <w:name w:val="ListLabel 216"/>
    <w:qFormat/>
    <w:rPr>
      <w:rFonts w:cs="Courier New"/>
    </w:rPr>
  </w:style>
  <w:style w:type="character" w:styleId="ListLabel217">
    <w:name w:val="ListLabel 217"/>
    <w:qFormat/>
    <w:rPr>
      <w:rFonts w:cs="Wingdings"/>
    </w:rPr>
  </w:style>
  <w:style w:type="character" w:styleId="ListLabel218">
    <w:name w:val="ListLabel 218"/>
    <w:qFormat/>
    <w:rPr>
      <w:rFonts w:cs="Symbol"/>
    </w:rPr>
  </w:style>
  <w:style w:type="character" w:styleId="ListLabel219">
    <w:name w:val="ListLabel 219"/>
    <w:qFormat/>
    <w:rPr>
      <w:rFonts w:cs="Courier New"/>
    </w:rPr>
  </w:style>
  <w:style w:type="character" w:styleId="ListLabel220">
    <w:name w:val="ListLabel 220"/>
    <w:qFormat/>
    <w:rPr>
      <w:rFonts w:cs="Wingdings"/>
    </w:rPr>
  </w:style>
  <w:style w:type="character" w:styleId="ListLabel221">
    <w:name w:val="ListLabel 221"/>
    <w:qFormat/>
    <w:rPr>
      <w:rFonts w:cs="Symbol"/>
    </w:rPr>
  </w:style>
  <w:style w:type="character" w:styleId="ListLabel222">
    <w:name w:val="ListLabel 222"/>
    <w:qFormat/>
    <w:rPr>
      <w:rFonts w:cs="Courier New"/>
    </w:rPr>
  </w:style>
  <w:style w:type="character" w:styleId="ListLabel223">
    <w:name w:val="ListLabel 223"/>
    <w:qFormat/>
    <w:rPr>
      <w:rFonts w:cs="Wingdings"/>
    </w:rPr>
  </w:style>
  <w:style w:type="character" w:styleId="ListLabel224">
    <w:name w:val="ListLabel 224"/>
    <w:qFormat/>
    <w:rPr>
      <w:rFonts w:cs="Symbol"/>
    </w:rPr>
  </w:style>
  <w:style w:type="character" w:styleId="ListLabel225">
    <w:name w:val="ListLabel 225"/>
    <w:qFormat/>
    <w:rPr>
      <w:rFonts w:cs="Courier New"/>
    </w:rPr>
  </w:style>
  <w:style w:type="character" w:styleId="ListLabel226">
    <w:name w:val="ListLabel 226"/>
    <w:qFormat/>
    <w:rPr>
      <w:rFonts w:cs="Wingdings"/>
    </w:rPr>
  </w:style>
  <w:style w:type="character" w:styleId="ListLabel227">
    <w:name w:val="ListLabel 227"/>
    <w:qFormat/>
    <w:rPr>
      <w:rFonts w:cs="Symbol"/>
    </w:rPr>
  </w:style>
  <w:style w:type="character" w:styleId="ListLabel228">
    <w:name w:val="ListLabel 228"/>
    <w:qFormat/>
    <w:rPr>
      <w:rFonts w:cs="Courier New"/>
    </w:rPr>
  </w:style>
  <w:style w:type="character" w:styleId="ListLabel229">
    <w:name w:val="ListLabel 229"/>
    <w:qFormat/>
    <w:rPr>
      <w:rFonts w:cs="Wingdings"/>
    </w:rPr>
  </w:style>
  <w:style w:type="character" w:styleId="ListLabel230">
    <w:name w:val="ListLabel 230"/>
    <w:qFormat/>
    <w:rPr>
      <w:rFonts w:cs="Symbol"/>
      <w:b/>
    </w:rPr>
  </w:style>
  <w:style w:type="character" w:styleId="ListLabel231">
    <w:name w:val="ListLabel 231"/>
    <w:qFormat/>
    <w:rPr>
      <w:rFonts w:cs="Courier New"/>
    </w:rPr>
  </w:style>
  <w:style w:type="character" w:styleId="ListLabel232">
    <w:name w:val="ListLabel 232"/>
    <w:qFormat/>
    <w:rPr>
      <w:rFonts w:cs="Wingdings"/>
    </w:rPr>
  </w:style>
  <w:style w:type="character" w:styleId="ListLabel233">
    <w:name w:val="ListLabel 233"/>
    <w:qFormat/>
    <w:rPr>
      <w:rFonts w:cs="Symbol"/>
    </w:rPr>
  </w:style>
  <w:style w:type="character" w:styleId="ListLabel234">
    <w:name w:val="ListLabel 234"/>
    <w:qFormat/>
    <w:rPr>
      <w:rFonts w:cs="Courier New"/>
    </w:rPr>
  </w:style>
  <w:style w:type="character" w:styleId="ListLabel235">
    <w:name w:val="ListLabel 235"/>
    <w:qFormat/>
    <w:rPr>
      <w:rFonts w:cs="Wingdings"/>
    </w:rPr>
  </w:style>
  <w:style w:type="character" w:styleId="ListLabel236">
    <w:name w:val="ListLabel 236"/>
    <w:qFormat/>
    <w:rPr>
      <w:rFonts w:cs="Symbol"/>
    </w:rPr>
  </w:style>
  <w:style w:type="character" w:styleId="ListLabel237">
    <w:name w:val="ListLabel 237"/>
    <w:qFormat/>
    <w:rPr>
      <w:rFonts w:cs="Courier New"/>
    </w:rPr>
  </w:style>
  <w:style w:type="character" w:styleId="ListLabel238">
    <w:name w:val="ListLabel 238"/>
    <w:qFormat/>
    <w:rPr>
      <w:rFonts w:cs="Wingdings"/>
    </w:rPr>
  </w:style>
  <w:style w:type="character" w:styleId="ListLabel239">
    <w:name w:val="ListLabel 239"/>
    <w:qFormat/>
    <w:rPr>
      <w:rFonts w:cs="Times New Roman"/>
    </w:rPr>
  </w:style>
  <w:style w:type="character" w:styleId="ListLabel240">
    <w:name w:val="ListLabel 240"/>
    <w:qFormat/>
    <w:rPr>
      <w:rFonts w:cs="Courier New"/>
    </w:rPr>
  </w:style>
  <w:style w:type="character" w:styleId="ListLabel241">
    <w:name w:val="ListLabel 241"/>
    <w:qFormat/>
    <w:rPr>
      <w:rFonts w:cs="Wingdings"/>
    </w:rPr>
  </w:style>
  <w:style w:type="character" w:styleId="ListLabel242">
    <w:name w:val="ListLabel 242"/>
    <w:qFormat/>
    <w:rPr>
      <w:rFonts w:cs="Symbol"/>
    </w:rPr>
  </w:style>
  <w:style w:type="character" w:styleId="ListLabel243">
    <w:name w:val="ListLabel 243"/>
    <w:qFormat/>
    <w:rPr>
      <w:rFonts w:cs="Courier New"/>
    </w:rPr>
  </w:style>
  <w:style w:type="character" w:styleId="ListLabel244">
    <w:name w:val="ListLabel 244"/>
    <w:qFormat/>
    <w:rPr>
      <w:rFonts w:cs="Wingdings"/>
    </w:rPr>
  </w:style>
  <w:style w:type="character" w:styleId="ListLabel245">
    <w:name w:val="ListLabel 245"/>
    <w:qFormat/>
    <w:rPr>
      <w:rFonts w:cs="Symbol"/>
    </w:rPr>
  </w:style>
  <w:style w:type="character" w:styleId="ListLabel246">
    <w:name w:val="ListLabel 246"/>
    <w:qFormat/>
    <w:rPr>
      <w:rFonts w:cs="Courier New"/>
    </w:rPr>
  </w:style>
  <w:style w:type="character" w:styleId="ListLabel247">
    <w:name w:val="ListLabel 247"/>
    <w:qFormat/>
    <w:rPr>
      <w:rFonts w:cs="Wingdings"/>
    </w:rPr>
  </w:style>
  <w:style w:type="character" w:styleId="ListLabel248">
    <w:name w:val="ListLabel 248"/>
    <w:qFormat/>
    <w:rPr>
      <w:rFonts w:cs="Symbol"/>
    </w:rPr>
  </w:style>
  <w:style w:type="character" w:styleId="ListLabel249">
    <w:name w:val="ListLabel 249"/>
    <w:qFormat/>
    <w:rPr>
      <w:rFonts w:cs="Courier New"/>
    </w:rPr>
  </w:style>
  <w:style w:type="character" w:styleId="ListLabel250">
    <w:name w:val="ListLabel 250"/>
    <w:qFormat/>
    <w:rPr>
      <w:rFonts w:cs="Wingdings"/>
    </w:rPr>
  </w:style>
  <w:style w:type="character" w:styleId="ListLabel251">
    <w:name w:val="ListLabel 251"/>
    <w:qFormat/>
    <w:rPr>
      <w:rFonts w:cs="Symbol"/>
    </w:rPr>
  </w:style>
  <w:style w:type="character" w:styleId="ListLabel252">
    <w:name w:val="ListLabel 252"/>
    <w:qFormat/>
    <w:rPr>
      <w:rFonts w:cs="Courier New"/>
    </w:rPr>
  </w:style>
  <w:style w:type="character" w:styleId="ListLabel253">
    <w:name w:val="ListLabel 253"/>
    <w:qFormat/>
    <w:rPr>
      <w:rFonts w:cs="Wingdings"/>
    </w:rPr>
  </w:style>
  <w:style w:type="character" w:styleId="ListLabel254">
    <w:name w:val="ListLabel 254"/>
    <w:qFormat/>
    <w:rPr>
      <w:rFonts w:cs="Symbol"/>
    </w:rPr>
  </w:style>
  <w:style w:type="character" w:styleId="ListLabel255">
    <w:name w:val="ListLabel 255"/>
    <w:qFormat/>
    <w:rPr>
      <w:rFonts w:cs="Courier New"/>
    </w:rPr>
  </w:style>
  <w:style w:type="character" w:styleId="ListLabel256">
    <w:name w:val="ListLabel 256"/>
    <w:qFormat/>
    <w:rPr>
      <w:rFonts w:cs="Wingdings"/>
    </w:rPr>
  </w:style>
  <w:style w:type="character" w:styleId="ListLabel257">
    <w:name w:val="ListLabel 257"/>
    <w:qFormat/>
    <w:rPr>
      <w:rFonts w:cs="Symbol"/>
      <w:b/>
    </w:rPr>
  </w:style>
  <w:style w:type="character" w:styleId="ListLabel258">
    <w:name w:val="ListLabel 258"/>
    <w:qFormat/>
    <w:rPr>
      <w:rFonts w:cs="Courier New"/>
    </w:rPr>
  </w:style>
  <w:style w:type="character" w:styleId="ListLabel259">
    <w:name w:val="ListLabel 259"/>
    <w:qFormat/>
    <w:rPr>
      <w:rFonts w:cs="Wingdings"/>
    </w:rPr>
  </w:style>
  <w:style w:type="character" w:styleId="ListLabel260">
    <w:name w:val="ListLabel 260"/>
    <w:qFormat/>
    <w:rPr>
      <w:rFonts w:cs="Symbol"/>
    </w:rPr>
  </w:style>
  <w:style w:type="character" w:styleId="ListLabel261">
    <w:name w:val="ListLabel 261"/>
    <w:qFormat/>
    <w:rPr>
      <w:rFonts w:cs="Courier New"/>
    </w:rPr>
  </w:style>
  <w:style w:type="character" w:styleId="ListLabel262">
    <w:name w:val="ListLabel 262"/>
    <w:qFormat/>
    <w:rPr>
      <w:rFonts w:cs="Wingdings"/>
    </w:rPr>
  </w:style>
  <w:style w:type="character" w:styleId="ListLabel263">
    <w:name w:val="ListLabel 263"/>
    <w:qFormat/>
    <w:rPr>
      <w:rFonts w:cs="Symbol"/>
    </w:rPr>
  </w:style>
  <w:style w:type="character" w:styleId="ListLabel264">
    <w:name w:val="ListLabel 264"/>
    <w:qFormat/>
    <w:rPr>
      <w:rFonts w:cs="Courier New"/>
    </w:rPr>
  </w:style>
  <w:style w:type="character" w:styleId="ListLabel265">
    <w:name w:val="ListLabel 265"/>
    <w:qFormat/>
    <w:rPr>
      <w:rFonts w:cs="Wingdings"/>
    </w:rPr>
  </w:style>
  <w:style w:type="character" w:styleId="ListLabel266">
    <w:name w:val="ListLabel 266"/>
    <w:qFormat/>
    <w:rPr>
      <w:rFonts w:cs="Symbol"/>
      <w:color w:val="00000A"/>
    </w:rPr>
  </w:style>
  <w:style w:type="character" w:styleId="ListLabel267">
    <w:name w:val="ListLabel 267"/>
    <w:qFormat/>
    <w:rPr>
      <w:rFonts w:cs="Courier New"/>
    </w:rPr>
  </w:style>
  <w:style w:type="character" w:styleId="ListLabel268">
    <w:name w:val="ListLabel 268"/>
    <w:qFormat/>
    <w:rPr>
      <w:rFonts w:cs="Wingdings"/>
    </w:rPr>
  </w:style>
  <w:style w:type="character" w:styleId="ListLabel269">
    <w:name w:val="ListLabel 269"/>
    <w:qFormat/>
    <w:rPr>
      <w:rFonts w:cs="Symbol"/>
    </w:rPr>
  </w:style>
  <w:style w:type="character" w:styleId="ListLabel270">
    <w:name w:val="ListLabel 270"/>
    <w:qFormat/>
    <w:rPr>
      <w:rFonts w:cs="Courier New"/>
    </w:rPr>
  </w:style>
  <w:style w:type="character" w:styleId="ListLabel271">
    <w:name w:val="ListLabel 271"/>
    <w:qFormat/>
    <w:rPr>
      <w:rFonts w:cs="Wingdings"/>
    </w:rPr>
  </w:style>
  <w:style w:type="character" w:styleId="ListLabel272">
    <w:name w:val="ListLabel 272"/>
    <w:qFormat/>
    <w:rPr>
      <w:rFonts w:cs="Symbol"/>
    </w:rPr>
  </w:style>
  <w:style w:type="character" w:styleId="ListLabel273">
    <w:name w:val="ListLabel 273"/>
    <w:qFormat/>
    <w:rPr>
      <w:rFonts w:cs="Courier New"/>
    </w:rPr>
  </w:style>
  <w:style w:type="character" w:styleId="ListLabel274">
    <w:name w:val="ListLabel 274"/>
    <w:qFormat/>
    <w:rPr>
      <w:rFonts w:cs="Wingdings"/>
    </w:rPr>
  </w:style>
  <w:style w:type="character" w:styleId="ListLabel275">
    <w:name w:val="ListLabel 275"/>
    <w:qFormat/>
    <w:rPr>
      <w:rFonts w:cs="Symbol"/>
      <w:b/>
    </w:rPr>
  </w:style>
  <w:style w:type="character" w:styleId="ListLabel276">
    <w:name w:val="ListLabel 276"/>
    <w:qFormat/>
    <w:rPr>
      <w:rFonts w:cs="Courier New"/>
    </w:rPr>
  </w:style>
  <w:style w:type="character" w:styleId="ListLabel277">
    <w:name w:val="ListLabel 277"/>
    <w:qFormat/>
    <w:rPr>
      <w:rFonts w:cs="Wingdings"/>
    </w:rPr>
  </w:style>
  <w:style w:type="character" w:styleId="ListLabel278">
    <w:name w:val="ListLabel 278"/>
    <w:qFormat/>
    <w:rPr>
      <w:rFonts w:cs="Symbol"/>
    </w:rPr>
  </w:style>
  <w:style w:type="character" w:styleId="ListLabel279">
    <w:name w:val="ListLabel 279"/>
    <w:qFormat/>
    <w:rPr>
      <w:rFonts w:cs="Courier New"/>
    </w:rPr>
  </w:style>
  <w:style w:type="character" w:styleId="ListLabel280">
    <w:name w:val="ListLabel 280"/>
    <w:qFormat/>
    <w:rPr>
      <w:rFonts w:cs="Wingdings"/>
    </w:rPr>
  </w:style>
  <w:style w:type="character" w:styleId="ListLabel281">
    <w:name w:val="ListLabel 281"/>
    <w:qFormat/>
    <w:rPr>
      <w:rFonts w:cs="Symbol"/>
    </w:rPr>
  </w:style>
  <w:style w:type="character" w:styleId="ListLabel282">
    <w:name w:val="ListLabel 282"/>
    <w:qFormat/>
    <w:rPr>
      <w:rFonts w:cs="Courier New"/>
    </w:rPr>
  </w:style>
  <w:style w:type="character" w:styleId="ListLabel283">
    <w:name w:val="ListLabel 283"/>
    <w:qFormat/>
    <w:rPr>
      <w:rFonts w:cs="Wingdings"/>
    </w:rPr>
  </w:style>
  <w:style w:type="character" w:styleId="ListLabel284">
    <w:name w:val="ListLabel 284"/>
    <w:qFormat/>
    <w:rPr>
      <w:rFonts w:cs="Symbol"/>
      <w:color w:val="00000A"/>
    </w:rPr>
  </w:style>
  <w:style w:type="character" w:styleId="ListLabel285">
    <w:name w:val="ListLabel 285"/>
    <w:qFormat/>
    <w:rPr>
      <w:rFonts w:cs="Courier New"/>
    </w:rPr>
  </w:style>
  <w:style w:type="character" w:styleId="ListLabel286">
    <w:name w:val="ListLabel 286"/>
    <w:qFormat/>
    <w:rPr>
      <w:rFonts w:cs="Wingdings"/>
    </w:rPr>
  </w:style>
  <w:style w:type="character" w:styleId="ListLabel287">
    <w:name w:val="ListLabel 287"/>
    <w:qFormat/>
    <w:rPr>
      <w:rFonts w:cs="Symbol"/>
    </w:rPr>
  </w:style>
  <w:style w:type="character" w:styleId="ListLabel288">
    <w:name w:val="ListLabel 288"/>
    <w:qFormat/>
    <w:rPr>
      <w:rFonts w:cs="Courier New"/>
    </w:rPr>
  </w:style>
  <w:style w:type="character" w:styleId="ListLabel289">
    <w:name w:val="ListLabel 289"/>
    <w:qFormat/>
    <w:rPr>
      <w:rFonts w:cs="Wingdings"/>
    </w:rPr>
  </w:style>
  <w:style w:type="character" w:styleId="ListLabel290">
    <w:name w:val="ListLabel 290"/>
    <w:qFormat/>
    <w:rPr>
      <w:rFonts w:cs="Symbol"/>
    </w:rPr>
  </w:style>
  <w:style w:type="character" w:styleId="ListLabel291">
    <w:name w:val="ListLabel 291"/>
    <w:qFormat/>
    <w:rPr>
      <w:rFonts w:cs="Courier New"/>
    </w:rPr>
  </w:style>
  <w:style w:type="character" w:styleId="ListLabel292">
    <w:name w:val="ListLabel 292"/>
    <w:qFormat/>
    <w:rPr>
      <w:rFonts w:cs="Wingdings"/>
    </w:rPr>
  </w:style>
  <w:style w:type="character" w:styleId="ListLabel293">
    <w:name w:val="ListLabel 293"/>
    <w:qFormat/>
    <w:rPr>
      <w:rFonts w:cs="Symbol"/>
    </w:rPr>
  </w:style>
  <w:style w:type="character" w:styleId="ListLabel294">
    <w:name w:val="ListLabel 294"/>
    <w:qFormat/>
    <w:rPr>
      <w:rFonts w:cs="Courier New"/>
    </w:rPr>
  </w:style>
  <w:style w:type="character" w:styleId="ListLabel295">
    <w:name w:val="ListLabel 295"/>
    <w:qFormat/>
    <w:rPr>
      <w:rFonts w:cs="Wingdings"/>
    </w:rPr>
  </w:style>
  <w:style w:type="character" w:styleId="ListLabel296">
    <w:name w:val="ListLabel 296"/>
    <w:qFormat/>
    <w:rPr>
      <w:rFonts w:cs="Symbol"/>
    </w:rPr>
  </w:style>
  <w:style w:type="character" w:styleId="ListLabel297">
    <w:name w:val="ListLabel 297"/>
    <w:qFormat/>
    <w:rPr>
      <w:rFonts w:cs="Courier New"/>
    </w:rPr>
  </w:style>
  <w:style w:type="character" w:styleId="ListLabel298">
    <w:name w:val="ListLabel 298"/>
    <w:qFormat/>
    <w:rPr>
      <w:rFonts w:cs="Wingdings"/>
    </w:rPr>
  </w:style>
  <w:style w:type="character" w:styleId="ListLabel299">
    <w:name w:val="ListLabel 299"/>
    <w:qFormat/>
    <w:rPr>
      <w:rFonts w:cs="Symbol"/>
    </w:rPr>
  </w:style>
  <w:style w:type="character" w:styleId="ListLabel300">
    <w:name w:val="ListLabel 300"/>
    <w:qFormat/>
    <w:rPr>
      <w:rFonts w:cs="Courier New"/>
    </w:rPr>
  </w:style>
  <w:style w:type="character" w:styleId="ListLabel301">
    <w:name w:val="ListLabel 301"/>
    <w:qFormat/>
    <w:rPr>
      <w:rFonts w:cs="Wingdings"/>
    </w:rPr>
  </w:style>
  <w:style w:type="character" w:styleId="ListLabel302">
    <w:name w:val="ListLabel 302"/>
    <w:qFormat/>
    <w:rPr>
      <w:rFonts w:cs="Symbol"/>
    </w:rPr>
  </w:style>
  <w:style w:type="character" w:styleId="ListLabel303">
    <w:name w:val="ListLabel 303"/>
    <w:qFormat/>
    <w:rPr>
      <w:rFonts w:cs="Courier New"/>
    </w:rPr>
  </w:style>
  <w:style w:type="character" w:styleId="ListLabel304">
    <w:name w:val="ListLabel 304"/>
    <w:qFormat/>
    <w:rPr>
      <w:rFonts w:cs="Wingdings"/>
    </w:rPr>
  </w:style>
  <w:style w:type="character" w:styleId="ListLabel305">
    <w:name w:val="ListLabel 305"/>
    <w:qFormat/>
    <w:rPr>
      <w:rFonts w:cs="Symbol"/>
    </w:rPr>
  </w:style>
  <w:style w:type="character" w:styleId="ListLabel306">
    <w:name w:val="ListLabel 306"/>
    <w:qFormat/>
    <w:rPr>
      <w:rFonts w:cs="Courier New"/>
    </w:rPr>
  </w:style>
  <w:style w:type="character" w:styleId="ListLabel307">
    <w:name w:val="ListLabel 307"/>
    <w:qFormat/>
    <w:rPr>
      <w:rFonts w:cs="Wingdings"/>
    </w:rPr>
  </w:style>
  <w:style w:type="character" w:styleId="ListLabel308">
    <w:name w:val="ListLabel 308"/>
    <w:qFormat/>
    <w:rPr>
      <w:rFonts w:cs="Symbol"/>
    </w:rPr>
  </w:style>
  <w:style w:type="character" w:styleId="ListLabel309">
    <w:name w:val="ListLabel 309"/>
    <w:qFormat/>
    <w:rPr>
      <w:rFonts w:cs="Courier New"/>
    </w:rPr>
  </w:style>
  <w:style w:type="character" w:styleId="ListLabel310">
    <w:name w:val="ListLabel 310"/>
    <w:qFormat/>
    <w:rPr>
      <w:rFonts w:cs="Wingdings"/>
    </w:rPr>
  </w:style>
  <w:style w:type="character" w:styleId="ListLabel311">
    <w:name w:val="ListLabel 311"/>
    <w:qFormat/>
    <w:rPr>
      <w:rFonts w:cs="Symbol"/>
    </w:rPr>
  </w:style>
  <w:style w:type="character" w:styleId="ListLabel312">
    <w:name w:val="ListLabel 312"/>
    <w:qFormat/>
    <w:rPr>
      <w:rFonts w:cs="Courier New"/>
    </w:rPr>
  </w:style>
  <w:style w:type="character" w:styleId="ListLabel313">
    <w:name w:val="ListLabel 313"/>
    <w:qFormat/>
    <w:rPr>
      <w:rFonts w:cs="Wingdings"/>
    </w:rPr>
  </w:style>
  <w:style w:type="character" w:styleId="ListLabel314">
    <w:name w:val="ListLabel 314"/>
    <w:qFormat/>
    <w:rPr>
      <w:rFonts w:cs="Symbol"/>
    </w:rPr>
  </w:style>
  <w:style w:type="character" w:styleId="ListLabel315">
    <w:name w:val="ListLabel 315"/>
    <w:qFormat/>
    <w:rPr>
      <w:rFonts w:cs="Courier New"/>
    </w:rPr>
  </w:style>
  <w:style w:type="character" w:styleId="ListLabel316">
    <w:name w:val="ListLabel 316"/>
    <w:qFormat/>
    <w:rPr>
      <w:rFonts w:cs="Wingdings"/>
    </w:rPr>
  </w:style>
  <w:style w:type="character" w:styleId="ListLabel317">
    <w:name w:val="ListLabel 317"/>
    <w:qFormat/>
    <w:rPr>
      <w:rFonts w:cs="Symbol"/>
    </w:rPr>
  </w:style>
  <w:style w:type="character" w:styleId="ListLabel318">
    <w:name w:val="ListLabel 318"/>
    <w:qFormat/>
    <w:rPr>
      <w:rFonts w:cs="Courier New"/>
    </w:rPr>
  </w:style>
  <w:style w:type="character" w:styleId="ListLabel319">
    <w:name w:val="ListLabel 319"/>
    <w:qFormat/>
    <w:rPr>
      <w:rFonts w:cs="Wingdings"/>
    </w:rPr>
  </w:style>
  <w:style w:type="character" w:styleId="ListLabel320">
    <w:name w:val="ListLabel 320"/>
    <w:qFormat/>
    <w:rPr>
      <w:rFonts w:cs="Symbol"/>
    </w:rPr>
  </w:style>
  <w:style w:type="character" w:styleId="ListLabel321">
    <w:name w:val="ListLabel 321"/>
    <w:qFormat/>
    <w:rPr>
      <w:rFonts w:cs="Courier New"/>
    </w:rPr>
  </w:style>
  <w:style w:type="character" w:styleId="ListLabel322">
    <w:name w:val="ListLabel 322"/>
    <w:qFormat/>
    <w:rPr>
      <w:rFonts w:cs="Wingdings"/>
    </w:rPr>
  </w:style>
  <w:style w:type="character" w:styleId="ListLabel323">
    <w:name w:val="ListLabel 323"/>
    <w:qFormat/>
    <w:rPr>
      <w:rFonts w:cs="Symbol"/>
    </w:rPr>
  </w:style>
  <w:style w:type="character" w:styleId="ListLabel324">
    <w:name w:val="ListLabel 324"/>
    <w:qFormat/>
    <w:rPr>
      <w:rFonts w:cs="Courier New"/>
    </w:rPr>
  </w:style>
  <w:style w:type="character" w:styleId="ListLabel325">
    <w:name w:val="ListLabel 325"/>
    <w:qFormat/>
    <w:rPr>
      <w:rFonts w:cs="Wingdings"/>
    </w:rPr>
  </w:style>
  <w:style w:type="character" w:styleId="ListLabel326">
    <w:name w:val="ListLabel 326"/>
    <w:qFormat/>
    <w:rPr>
      <w:rFonts w:cs="Symbol"/>
    </w:rPr>
  </w:style>
  <w:style w:type="character" w:styleId="ListLabel327">
    <w:name w:val="ListLabel 327"/>
    <w:qFormat/>
    <w:rPr>
      <w:rFonts w:cs="Courier New"/>
    </w:rPr>
  </w:style>
  <w:style w:type="character" w:styleId="ListLabel328">
    <w:name w:val="ListLabel 328"/>
    <w:qFormat/>
    <w:rPr>
      <w:rFonts w:cs="Wingdings"/>
    </w:rPr>
  </w:style>
  <w:style w:type="character" w:styleId="ListLabel329">
    <w:name w:val="ListLabel 329"/>
    <w:qFormat/>
    <w:rPr>
      <w:rFonts w:cs="Symbol"/>
    </w:rPr>
  </w:style>
  <w:style w:type="character" w:styleId="ListLabel330">
    <w:name w:val="ListLabel 330"/>
    <w:qFormat/>
    <w:rPr>
      <w:rFonts w:cs="Courier New"/>
    </w:rPr>
  </w:style>
  <w:style w:type="character" w:styleId="ListLabel331">
    <w:name w:val="ListLabel 331"/>
    <w:qFormat/>
    <w:rPr>
      <w:rFonts w:cs="Wingdings"/>
    </w:rPr>
  </w:style>
  <w:style w:type="character" w:styleId="ListLabel332">
    <w:name w:val="ListLabel 332"/>
    <w:qFormat/>
    <w:rPr>
      <w:rFonts w:cs="Symbol"/>
    </w:rPr>
  </w:style>
  <w:style w:type="character" w:styleId="ListLabel333">
    <w:name w:val="ListLabel 333"/>
    <w:qFormat/>
    <w:rPr>
      <w:rFonts w:cs="Courier New"/>
    </w:rPr>
  </w:style>
  <w:style w:type="character" w:styleId="ListLabel334">
    <w:name w:val="ListLabel 334"/>
    <w:qFormat/>
    <w:rPr>
      <w:rFonts w:cs="Wingdings"/>
    </w:rPr>
  </w:style>
  <w:style w:type="character" w:styleId="ListLabel335">
    <w:name w:val="ListLabel 335"/>
    <w:qFormat/>
    <w:rPr>
      <w:rFonts w:cs="Symbol"/>
    </w:rPr>
  </w:style>
  <w:style w:type="character" w:styleId="ListLabel336">
    <w:name w:val="ListLabel 336"/>
    <w:qFormat/>
    <w:rPr>
      <w:rFonts w:cs="Courier New"/>
    </w:rPr>
  </w:style>
  <w:style w:type="character" w:styleId="ListLabel337">
    <w:name w:val="ListLabel 337"/>
    <w:qFormat/>
    <w:rPr>
      <w:rFonts w:cs="Wingdings"/>
    </w:rPr>
  </w:style>
  <w:style w:type="character" w:styleId="ListLabel338">
    <w:name w:val="ListLabel 338"/>
    <w:qFormat/>
    <w:rPr>
      <w:rFonts w:cs="Symbol"/>
      <w:b/>
    </w:rPr>
  </w:style>
  <w:style w:type="character" w:styleId="ListLabel339">
    <w:name w:val="ListLabel 339"/>
    <w:qFormat/>
    <w:rPr>
      <w:rFonts w:cs="Courier New"/>
    </w:rPr>
  </w:style>
  <w:style w:type="character" w:styleId="ListLabel340">
    <w:name w:val="ListLabel 340"/>
    <w:qFormat/>
    <w:rPr>
      <w:rFonts w:cs="Wingdings"/>
    </w:rPr>
  </w:style>
  <w:style w:type="character" w:styleId="ListLabel341">
    <w:name w:val="ListLabel 341"/>
    <w:qFormat/>
    <w:rPr>
      <w:rFonts w:cs="Symbol"/>
    </w:rPr>
  </w:style>
  <w:style w:type="character" w:styleId="ListLabel342">
    <w:name w:val="ListLabel 342"/>
    <w:qFormat/>
    <w:rPr>
      <w:rFonts w:cs="Courier New"/>
    </w:rPr>
  </w:style>
  <w:style w:type="character" w:styleId="ListLabel343">
    <w:name w:val="ListLabel 343"/>
    <w:qFormat/>
    <w:rPr>
      <w:rFonts w:cs="Wingdings"/>
    </w:rPr>
  </w:style>
  <w:style w:type="character" w:styleId="ListLabel344">
    <w:name w:val="ListLabel 344"/>
    <w:qFormat/>
    <w:rPr>
      <w:rFonts w:cs="Symbol"/>
    </w:rPr>
  </w:style>
  <w:style w:type="character" w:styleId="ListLabel345">
    <w:name w:val="ListLabel 345"/>
    <w:qFormat/>
    <w:rPr>
      <w:rFonts w:cs="Courier New"/>
    </w:rPr>
  </w:style>
  <w:style w:type="character" w:styleId="ListLabel346">
    <w:name w:val="ListLabel 346"/>
    <w:qFormat/>
    <w:rPr>
      <w:rFonts w:cs="Wingdings"/>
    </w:rPr>
  </w:style>
  <w:style w:type="character" w:styleId="ListLabel347">
    <w:name w:val="ListLabel 347"/>
    <w:qFormat/>
    <w:rPr>
      <w:rFonts w:cs="Symbol"/>
    </w:rPr>
  </w:style>
  <w:style w:type="character" w:styleId="ListLabel348">
    <w:name w:val="ListLabel 348"/>
    <w:qFormat/>
    <w:rPr>
      <w:rFonts w:cs="Courier New"/>
    </w:rPr>
  </w:style>
  <w:style w:type="character" w:styleId="ListLabel349">
    <w:name w:val="ListLabel 349"/>
    <w:qFormat/>
    <w:rPr>
      <w:rFonts w:cs="Wingdings"/>
    </w:rPr>
  </w:style>
  <w:style w:type="character" w:styleId="ListLabel350">
    <w:name w:val="ListLabel 350"/>
    <w:qFormat/>
    <w:rPr>
      <w:rFonts w:cs="Symbol"/>
    </w:rPr>
  </w:style>
  <w:style w:type="character" w:styleId="ListLabel351">
    <w:name w:val="ListLabel 351"/>
    <w:qFormat/>
    <w:rPr>
      <w:rFonts w:cs="Courier New"/>
    </w:rPr>
  </w:style>
  <w:style w:type="character" w:styleId="ListLabel352">
    <w:name w:val="ListLabel 352"/>
    <w:qFormat/>
    <w:rPr>
      <w:rFonts w:cs="Wingdings"/>
    </w:rPr>
  </w:style>
  <w:style w:type="character" w:styleId="ListLabel353">
    <w:name w:val="ListLabel 353"/>
    <w:qFormat/>
    <w:rPr>
      <w:rFonts w:cs="Symbol"/>
    </w:rPr>
  </w:style>
  <w:style w:type="character" w:styleId="ListLabel354">
    <w:name w:val="ListLabel 354"/>
    <w:qFormat/>
    <w:rPr>
      <w:rFonts w:cs="Courier New"/>
    </w:rPr>
  </w:style>
  <w:style w:type="character" w:styleId="ListLabel355">
    <w:name w:val="ListLabel 355"/>
    <w:qFormat/>
    <w:rPr>
      <w:rFonts w:cs="Wingdings"/>
    </w:rPr>
  </w:style>
  <w:style w:type="character" w:styleId="ListLabel356">
    <w:name w:val="ListLabel 356"/>
    <w:qFormat/>
    <w:rPr>
      <w:rFonts w:cs="Symbol"/>
      <w:b/>
    </w:rPr>
  </w:style>
  <w:style w:type="character" w:styleId="ListLabel357">
    <w:name w:val="ListLabel 357"/>
    <w:qFormat/>
    <w:rPr>
      <w:rFonts w:cs="Courier New"/>
    </w:rPr>
  </w:style>
  <w:style w:type="character" w:styleId="ListLabel358">
    <w:name w:val="ListLabel 358"/>
    <w:qFormat/>
    <w:rPr>
      <w:rFonts w:cs="Wingdings"/>
    </w:rPr>
  </w:style>
  <w:style w:type="character" w:styleId="ListLabel359">
    <w:name w:val="ListLabel 359"/>
    <w:qFormat/>
    <w:rPr>
      <w:rFonts w:cs="Symbol"/>
    </w:rPr>
  </w:style>
  <w:style w:type="character" w:styleId="ListLabel360">
    <w:name w:val="ListLabel 360"/>
    <w:qFormat/>
    <w:rPr>
      <w:rFonts w:cs="Courier New"/>
    </w:rPr>
  </w:style>
  <w:style w:type="character" w:styleId="ListLabel361">
    <w:name w:val="ListLabel 361"/>
    <w:qFormat/>
    <w:rPr>
      <w:rFonts w:cs="Wingdings"/>
    </w:rPr>
  </w:style>
  <w:style w:type="character" w:styleId="ListLabel362">
    <w:name w:val="ListLabel 362"/>
    <w:qFormat/>
    <w:rPr>
      <w:rFonts w:cs="Symbol"/>
    </w:rPr>
  </w:style>
  <w:style w:type="character" w:styleId="ListLabel363">
    <w:name w:val="ListLabel 363"/>
    <w:qFormat/>
    <w:rPr>
      <w:rFonts w:cs="Courier New"/>
    </w:rPr>
  </w:style>
  <w:style w:type="character" w:styleId="ListLabel364">
    <w:name w:val="ListLabel 364"/>
    <w:qFormat/>
    <w:rPr>
      <w:rFonts w:cs="Wingdings"/>
    </w:rPr>
  </w:style>
  <w:style w:type="character" w:styleId="ListLabel365">
    <w:name w:val="ListLabel 365"/>
    <w:qFormat/>
    <w:rPr>
      <w:rFonts w:cs="Symbol"/>
      <w:b/>
    </w:rPr>
  </w:style>
  <w:style w:type="character" w:styleId="ListLabel366">
    <w:name w:val="ListLabel 366"/>
    <w:qFormat/>
    <w:rPr>
      <w:rFonts w:cs="Courier New"/>
    </w:rPr>
  </w:style>
  <w:style w:type="character" w:styleId="ListLabel367">
    <w:name w:val="ListLabel 367"/>
    <w:qFormat/>
    <w:rPr>
      <w:rFonts w:cs="Wingdings"/>
    </w:rPr>
  </w:style>
  <w:style w:type="character" w:styleId="ListLabel368">
    <w:name w:val="ListLabel 368"/>
    <w:qFormat/>
    <w:rPr>
      <w:rFonts w:cs="Symbol"/>
    </w:rPr>
  </w:style>
  <w:style w:type="character" w:styleId="ListLabel369">
    <w:name w:val="ListLabel 369"/>
    <w:qFormat/>
    <w:rPr>
      <w:rFonts w:cs="Courier New"/>
    </w:rPr>
  </w:style>
  <w:style w:type="character" w:styleId="ListLabel370">
    <w:name w:val="ListLabel 370"/>
    <w:qFormat/>
    <w:rPr>
      <w:rFonts w:cs="Wingdings"/>
    </w:rPr>
  </w:style>
  <w:style w:type="character" w:styleId="ListLabel371">
    <w:name w:val="ListLabel 371"/>
    <w:qFormat/>
    <w:rPr>
      <w:rFonts w:cs="Symbol"/>
    </w:rPr>
  </w:style>
  <w:style w:type="character" w:styleId="ListLabel372">
    <w:name w:val="ListLabel 372"/>
    <w:qFormat/>
    <w:rPr>
      <w:rFonts w:cs="Courier New"/>
    </w:rPr>
  </w:style>
  <w:style w:type="character" w:styleId="ListLabel373">
    <w:name w:val="ListLabel 373"/>
    <w:qFormat/>
    <w:rPr>
      <w:rFonts w:cs="Wingdings"/>
    </w:rPr>
  </w:style>
  <w:style w:type="character" w:styleId="ListLabel374">
    <w:name w:val="ListLabel 374"/>
    <w:qFormat/>
    <w:rPr>
      <w:rFonts w:cs="Symbol"/>
      <w:b/>
    </w:rPr>
  </w:style>
  <w:style w:type="character" w:styleId="ListLabel375">
    <w:name w:val="ListLabel 375"/>
    <w:qFormat/>
    <w:rPr>
      <w:rFonts w:cs="Courier New"/>
    </w:rPr>
  </w:style>
  <w:style w:type="character" w:styleId="ListLabel376">
    <w:name w:val="ListLabel 376"/>
    <w:qFormat/>
    <w:rPr>
      <w:rFonts w:cs="Wingdings"/>
    </w:rPr>
  </w:style>
  <w:style w:type="character" w:styleId="ListLabel377">
    <w:name w:val="ListLabel 377"/>
    <w:qFormat/>
    <w:rPr>
      <w:rFonts w:cs="Symbol"/>
    </w:rPr>
  </w:style>
  <w:style w:type="character" w:styleId="ListLabel378">
    <w:name w:val="ListLabel 378"/>
    <w:qFormat/>
    <w:rPr>
      <w:rFonts w:cs="Courier New"/>
    </w:rPr>
  </w:style>
  <w:style w:type="character" w:styleId="ListLabel379">
    <w:name w:val="ListLabel 379"/>
    <w:qFormat/>
    <w:rPr>
      <w:rFonts w:cs="Wingdings"/>
    </w:rPr>
  </w:style>
  <w:style w:type="character" w:styleId="ListLabel380">
    <w:name w:val="ListLabel 380"/>
    <w:qFormat/>
    <w:rPr>
      <w:rFonts w:cs="Symbol"/>
    </w:rPr>
  </w:style>
  <w:style w:type="character" w:styleId="ListLabel381">
    <w:name w:val="ListLabel 381"/>
    <w:qFormat/>
    <w:rPr>
      <w:rFonts w:cs="Courier New"/>
    </w:rPr>
  </w:style>
  <w:style w:type="character" w:styleId="ListLabel382">
    <w:name w:val="ListLabel 382"/>
    <w:qFormat/>
    <w:rPr>
      <w:rFonts w:cs="Wingdings"/>
    </w:rPr>
  </w:style>
  <w:style w:type="character" w:styleId="ListLabel383">
    <w:name w:val="ListLabel 383"/>
    <w:qFormat/>
    <w:rPr>
      <w:rFonts w:cs="Symbol"/>
    </w:rPr>
  </w:style>
  <w:style w:type="character" w:styleId="ListLabel384">
    <w:name w:val="ListLabel 384"/>
    <w:qFormat/>
    <w:rPr>
      <w:rFonts w:cs="Courier New"/>
    </w:rPr>
  </w:style>
  <w:style w:type="character" w:styleId="ListLabel385">
    <w:name w:val="ListLabel 385"/>
    <w:qFormat/>
    <w:rPr>
      <w:rFonts w:cs="Wingdings"/>
    </w:rPr>
  </w:style>
  <w:style w:type="character" w:styleId="ListLabel386">
    <w:name w:val="ListLabel 386"/>
    <w:qFormat/>
    <w:rPr>
      <w:rFonts w:cs="Symbol"/>
    </w:rPr>
  </w:style>
  <w:style w:type="character" w:styleId="ListLabel387">
    <w:name w:val="ListLabel 387"/>
    <w:qFormat/>
    <w:rPr>
      <w:rFonts w:cs="Courier New"/>
    </w:rPr>
  </w:style>
  <w:style w:type="character" w:styleId="ListLabel388">
    <w:name w:val="ListLabel 388"/>
    <w:qFormat/>
    <w:rPr>
      <w:rFonts w:cs="Wingdings"/>
    </w:rPr>
  </w:style>
  <w:style w:type="character" w:styleId="ListLabel389">
    <w:name w:val="ListLabel 389"/>
    <w:qFormat/>
    <w:rPr>
      <w:rFonts w:cs="Symbol"/>
    </w:rPr>
  </w:style>
  <w:style w:type="character" w:styleId="ListLabel390">
    <w:name w:val="ListLabel 390"/>
    <w:qFormat/>
    <w:rPr>
      <w:rFonts w:cs="Courier New"/>
    </w:rPr>
  </w:style>
  <w:style w:type="character" w:styleId="ListLabel391">
    <w:name w:val="ListLabel 391"/>
    <w:qFormat/>
    <w:rPr>
      <w:rFonts w:cs="Wingdings"/>
    </w:rPr>
  </w:style>
  <w:style w:type="character" w:styleId="ListLabel392">
    <w:name w:val="ListLabel 392"/>
    <w:qFormat/>
    <w:rPr>
      <w:rFonts w:cs="Symbol"/>
      <w:b/>
    </w:rPr>
  </w:style>
  <w:style w:type="character" w:styleId="ListLabel393">
    <w:name w:val="ListLabel 393"/>
    <w:qFormat/>
    <w:rPr>
      <w:rFonts w:cs="Courier New"/>
    </w:rPr>
  </w:style>
  <w:style w:type="character" w:styleId="ListLabel394">
    <w:name w:val="ListLabel 394"/>
    <w:qFormat/>
    <w:rPr>
      <w:rFonts w:cs="Wingdings"/>
    </w:rPr>
  </w:style>
  <w:style w:type="character" w:styleId="ListLabel395">
    <w:name w:val="ListLabel 395"/>
    <w:qFormat/>
    <w:rPr>
      <w:rFonts w:cs="Symbol"/>
    </w:rPr>
  </w:style>
  <w:style w:type="character" w:styleId="ListLabel396">
    <w:name w:val="ListLabel 396"/>
    <w:qFormat/>
    <w:rPr>
      <w:rFonts w:cs="Courier New"/>
    </w:rPr>
  </w:style>
  <w:style w:type="character" w:styleId="ListLabel397">
    <w:name w:val="ListLabel 397"/>
    <w:qFormat/>
    <w:rPr>
      <w:rFonts w:cs="Wingdings"/>
    </w:rPr>
  </w:style>
  <w:style w:type="character" w:styleId="ListLabel398">
    <w:name w:val="ListLabel 398"/>
    <w:qFormat/>
    <w:rPr>
      <w:rFonts w:cs="Symbol"/>
    </w:rPr>
  </w:style>
  <w:style w:type="character" w:styleId="ListLabel399">
    <w:name w:val="ListLabel 399"/>
    <w:qFormat/>
    <w:rPr>
      <w:rFonts w:cs="Courier New"/>
    </w:rPr>
  </w:style>
  <w:style w:type="character" w:styleId="ListLabel400">
    <w:name w:val="ListLabel 400"/>
    <w:qFormat/>
    <w:rPr>
      <w:rFonts w:cs="Wingdings"/>
    </w:rPr>
  </w:style>
  <w:style w:type="character" w:styleId="ListLabel401">
    <w:name w:val="ListLabel 401"/>
    <w:qFormat/>
    <w:rPr>
      <w:rFonts w:cs="Symbol"/>
    </w:rPr>
  </w:style>
  <w:style w:type="character" w:styleId="ListLabel402">
    <w:name w:val="ListLabel 402"/>
    <w:qFormat/>
    <w:rPr>
      <w:rFonts w:cs="Courier New"/>
    </w:rPr>
  </w:style>
  <w:style w:type="character" w:styleId="ListLabel403">
    <w:name w:val="ListLabel 403"/>
    <w:qFormat/>
    <w:rPr>
      <w:rFonts w:cs="Wingdings"/>
    </w:rPr>
  </w:style>
  <w:style w:type="character" w:styleId="ListLabel404">
    <w:name w:val="ListLabel 404"/>
    <w:qFormat/>
    <w:rPr>
      <w:rFonts w:cs="Symbol"/>
    </w:rPr>
  </w:style>
  <w:style w:type="character" w:styleId="ListLabel405">
    <w:name w:val="ListLabel 405"/>
    <w:qFormat/>
    <w:rPr>
      <w:rFonts w:cs="Courier New"/>
    </w:rPr>
  </w:style>
  <w:style w:type="character" w:styleId="ListLabel406">
    <w:name w:val="ListLabel 406"/>
    <w:qFormat/>
    <w:rPr>
      <w:rFonts w:cs="Wingdings"/>
    </w:rPr>
  </w:style>
  <w:style w:type="character" w:styleId="ListLabel407">
    <w:name w:val="ListLabel 407"/>
    <w:qFormat/>
    <w:rPr>
      <w:rFonts w:cs="Symbol"/>
    </w:rPr>
  </w:style>
  <w:style w:type="character" w:styleId="ListLabel408">
    <w:name w:val="ListLabel 408"/>
    <w:qFormat/>
    <w:rPr>
      <w:rFonts w:cs="Courier New"/>
    </w:rPr>
  </w:style>
  <w:style w:type="character" w:styleId="ListLabel409">
    <w:name w:val="ListLabel 409"/>
    <w:qFormat/>
    <w:rPr>
      <w:rFonts w:cs="Wingdings"/>
    </w:rPr>
  </w:style>
  <w:style w:type="character" w:styleId="ListLabel410">
    <w:name w:val="ListLabel 410"/>
    <w:qFormat/>
    <w:rPr>
      <w:rFonts w:cs="Symbol"/>
      <w:b/>
    </w:rPr>
  </w:style>
  <w:style w:type="character" w:styleId="ListLabel411">
    <w:name w:val="ListLabel 411"/>
    <w:qFormat/>
    <w:rPr>
      <w:rFonts w:cs="Courier New"/>
    </w:rPr>
  </w:style>
  <w:style w:type="character" w:styleId="ListLabel412">
    <w:name w:val="ListLabel 412"/>
    <w:qFormat/>
    <w:rPr>
      <w:rFonts w:cs="Wingdings"/>
    </w:rPr>
  </w:style>
  <w:style w:type="character" w:styleId="ListLabel413">
    <w:name w:val="ListLabel 413"/>
    <w:qFormat/>
    <w:rPr>
      <w:rFonts w:cs="Symbol"/>
    </w:rPr>
  </w:style>
  <w:style w:type="character" w:styleId="ListLabel414">
    <w:name w:val="ListLabel 414"/>
    <w:qFormat/>
    <w:rPr>
      <w:rFonts w:cs="Courier New"/>
    </w:rPr>
  </w:style>
  <w:style w:type="character" w:styleId="ListLabel415">
    <w:name w:val="ListLabel 415"/>
    <w:qFormat/>
    <w:rPr>
      <w:rFonts w:cs="Wingdings"/>
    </w:rPr>
  </w:style>
  <w:style w:type="character" w:styleId="ListLabel416">
    <w:name w:val="ListLabel 416"/>
    <w:qFormat/>
    <w:rPr>
      <w:rFonts w:cs="Symbol"/>
    </w:rPr>
  </w:style>
  <w:style w:type="character" w:styleId="ListLabel417">
    <w:name w:val="ListLabel 417"/>
    <w:qFormat/>
    <w:rPr>
      <w:rFonts w:cs="Courier New"/>
    </w:rPr>
  </w:style>
  <w:style w:type="character" w:styleId="ListLabel418">
    <w:name w:val="ListLabel 418"/>
    <w:qFormat/>
    <w:rPr>
      <w:rFonts w:cs="Wingdings"/>
    </w:rPr>
  </w:style>
  <w:style w:type="character" w:styleId="ListLabel419">
    <w:name w:val="ListLabel 419"/>
    <w:qFormat/>
    <w:rPr>
      <w:rFonts w:cs="Times New Roman"/>
    </w:rPr>
  </w:style>
  <w:style w:type="character" w:styleId="ListLabel420">
    <w:name w:val="ListLabel 420"/>
    <w:qFormat/>
    <w:rPr>
      <w:rFonts w:cs="Courier New"/>
    </w:rPr>
  </w:style>
  <w:style w:type="character" w:styleId="ListLabel421">
    <w:name w:val="ListLabel 421"/>
    <w:qFormat/>
    <w:rPr>
      <w:rFonts w:cs="Wingdings"/>
    </w:rPr>
  </w:style>
  <w:style w:type="character" w:styleId="ListLabel422">
    <w:name w:val="ListLabel 422"/>
    <w:qFormat/>
    <w:rPr>
      <w:rFonts w:cs="Symbol"/>
    </w:rPr>
  </w:style>
  <w:style w:type="character" w:styleId="ListLabel423">
    <w:name w:val="ListLabel 423"/>
    <w:qFormat/>
    <w:rPr>
      <w:rFonts w:cs="Courier New"/>
    </w:rPr>
  </w:style>
  <w:style w:type="character" w:styleId="ListLabel424">
    <w:name w:val="ListLabel 424"/>
    <w:qFormat/>
    <w:rPr>
      <w:rFonts w:cs="Wingdings"/>
    </w:rPr>
  </w:style>
  <w:style w:type="character" w:styleId="ListLabel425">
    <w:name w:val="ListLabel 425"/>
    <w:qFormat/>
    <w:rPr>
      <w:rFonts w:cs="Symbol"/>
    </w:rPr>
  </w:style>
  <w:style w:type="character" w:styleId="ListLabel426">
    <w:name w:val="ListLabel 426"/>
    <w:qFormat/>
    <w:rPr>
      <w:rFonts w:cs="Courier New"/>
    </w:rPr>
  </w:style>
  <w:style w:type="character" w:styleId="ListLabel427">
    <w:name w:val="ListLabel 427"/>
    <w:qFormat/>
    <w:rPr>
      <w:rFonts w:cs="Wingdings"/>
    </w:rPr>
  </w:style>
  <w:style w:type="character" w:styleId="ListLabel428">
    <w:name w:val="ListLabel 428"/>
    <w:qFormat/>
    <w:rPr>
      <w:rFonts w:cs="Symbol"/>
    </w:rPr>
  </w:style>
  <w:style w:type="character" w:styleId="ListLabel429">
    <w:name w:val="ListLabel 429"/>
    <w:qFormat/>
    <w:rPr>
      <w:rFonts w:cs="Courier New"/>
    </w:rPr>
  </w:style>
  <w:style w:type="character" w:styleId="ListLabel430">
    <w:name w:val="ListLabel 430"/>
    <w:qFormat/>
    <w:rPr>
      <w:rFonts w:cs="Wingdings"/>
    </w:rPr>
  </w:style>
  <w:style w:type="character" w:styleId="ListLabel431">
    <w:name w:val="ListLabel 431"/>
    <w:qFormat/>
    <w:rPr>
      <w:rFonts w:cs="Symbol"/>
    </w:rPr>
  </w:style>
  <w:style w:type="character" w:styleId="ListLabel432">
    <w:name w:val="ListLabel 432"/>
    <w:qFormat/>
    <w:rPr>
      <w:rFonts w:cs="Courier New"/>
    </w:rPr>
  </w:style>
  <w:style w:type="character" w:styleId="ListLabel433">
    <w:name w:val="ListLabel 433"/>
    <w:qFormat/>
    <w:rPr>
      <w:rFonts w:cs="Wingdings"/>
    </w:rPr>
  </w:style>
  <w:style w:type="character" w:styleId="ListLabel434">
    <w:name w:val="ListLabel 434"/>
    <w:qFormat/>
    <w:rPr>
      <w:rFonts w:cs="Symbol"/>
    </w:rPr>
  </w:style>
  <w:style w:type="character" w:styleId="ListLabel435">
    <w:name w:val="ListLabel 435"/>
    <w:qFormat/>
    <w:rPr>
      <w:rFonts w:cs="Courier New"/>
    </w:rPr>
  </w:style>
  <w:style w:type="character" w:styleId="ListLabel436">
    <w:name w:val="ListLabel 436"/>
    <w:qFormat/>
    <w:rPr>
      <w:rFonts w:cs="Wingdings"/>
    </w:rPr>
  </w:style>
  <w:style w:type="character" w:styleId="ListLabel437">
    <w:name w:val="ListLabel 437"/>
    <w:qFormat/>
    <w:rPr>
      <w:rFonts w:cs="Symbol"/>
      <w:b/>
    </w:rPr>
  </w:style>
  <w:style w:type="character" w:styleId="ListLabel438">
    <w:name w:val="ListLabel 438"/>
    <w:qFormat/>
    <w:rPr>
      <w:rFonts w:cs="Courier New"/>
    </w:rPr>
  </w:style>
  <w:style w:type="character" w:styleId="ListLabel439">
    <w:name w:val="ListLabel 439"/>
    <w:qFormat/>
    <w:rPr>
      <w:rFonts w:cs="Wingdings"/>
    </w:rPr>
  </w:style>
  <w:style w:type="character" w:styleId="ListLabel440">
    <w:name w:val="ListLabel 440"/>
    <w:qFormat/>
    <w:rPr>
      <w:rFonts w:cs="Symbol"/>
    </w:rPr>
  </w:style>
  <w:style w:type="character" w:styleId="ListLabel441">
    <w:name w:val="ListLabel 441"/>
    <w:qFormat/>
    <w:rPr>
      <w:rFonts w:cs="Courier New"/>
    </w:rPr>
  </w:style>
  <w:style w:type="character" w:styleId="ListLabel442">
    <w:name w:val="ListLabel 442"/>
    <w:qFormat/>
    <w:rPr>
      <w:rFonts w:cs="Wingdings"/>
    </w:rPr>
  </w:style>
  <w:style w:type="character" w:styleId="ListLabel443">
    <w:name w:val="ListLabel 443"/>
    <w:qFormat/>
    <w:rPr>
      <w:rFonts w:cs="Symbol"/>
    </w:rPr>
  </w:style>
  <w:style w:type="character" w:styleId="ListLabel444">
    <w:name w:val="ListLabel 444"/>
    <w:qFormat/>
    <w:rPr>
      <w:rFonts w:cs="Courier New"/>
    </w:rPr>
  </w:style>
  <w:style w:type="character" w:styleId="ListLabel445">
    <w:name w:val="ListLabel 445"/>
    <w:qFormat/>
    <w:rPr>
      <w:rFonts w:cs="Wingdings"/>
    </w:rPr>
  </w:style>
  <w:style w:type="character" w:styleId="WW8Num2z0">
    <w:name w:val="WW8Num2z0"/>
    <w:qFormat/>
    <w:rPr>
      <w:rFonts w:ascii="Symbol" w:hAnsi="Symbol" w:cs="Symbol"/>
      <w:color w:val="00000A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  <w:b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Symbol" w:hAnsi="Symbol" w:cs="Symbol"/>
      <w:b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  <w:color w:val="00000A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ascii="Times New Roman" w:hAnsi="Times New Roman" w:cs="Times New Roman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4z0">
    <w:name w:val="WW8Num14z0"/>
    <w:qFormat/>
    <w:rPr>
      <w:rFonts w:ascii="Symbol" w:hAnsi="Symbol" w:cs="Symbol"/>
      <w:b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4z3">
    <w:name w:val="WW8Num14z3"/>
    <w:qFormat/>
    <w:rPr>
      <w:rFonts w:ascii="Symbol" w:hAnsi="Symbol" w:cs="Symbol"/>
    </w:rPr>
  </w:style>
  <w:style w:type="character" w:styleId="WW8Num15z0">
    <w:name w:val="WW8Num15z0"/>
    <w:qFormat/>
    <w:rPr>
      <w:rFonts w:ascii="Symbol" w:hAnsi="Symbol" w:cs="Symbol"/>
      <w:b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5z3">
    <w:name w:val="WW8Num15z3"/>
    <w:qFormat/>
    <w:rPr>
      <w:rFonts w:ascii="Symbol" w:hAnsi="Symbol" w:cs="Symbol"/>
    </w:rPr>
  </w:style>
  <w:style w:type="character" w:styleId="WW8Num16z0">
    <w:name w:val="WW8Num16z0"/>
    <w:qFormat/>
    <w:rPr>
      <w:rFonts w:ascii="Symbol" w:hAnsi="Symbol" w:cs="Symbol"/>
      <w:b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6z3">
    <w:name w:val="WW8Num16z3"/>
    <w:qFormat/>
    <w:rPr>
      <w:rFonts w:ascii="Symbol" w:hAnsi="Symbol" w:cs="Symbol"/>
    </w:rPr>
  </w:style>
  <w:style w:type="character" w:styleId="WW8Num17z0">
    <w:name w:val="WW8Num17z0"/>
    <w:qFormat/>
    <w:rPr>
      <w:rFonts w:ascii="Symbol" w:hAnsi="Symbol" w:cs="Symbol"/>
      <w:b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7z3">
    <w:name w:val="WW8Num17z3"/>
    <w:qFormat/>
    <w:rPr>
      <w:rFonts w:ascii="Symbol" w:hAnsi="Symbol" w:cs="Symbol"/>
    </w:rPr>
  </w:style>
  <w:style w:type="character" w:styleId="WW8Num18z0">
    <w:name w:val="WW8Num18z0"/>
    <w:qFormat/>
    <w:rPr>
      <w:rFonts w:ascii="Symbol" w:hAnsi="Symbol" w:cs="Symbol"/>
      <w:b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8z3">
    <w:name w:val="WW8Num18z3"/>
    <w:qFormat/>
    <w:rPr>
      <w:rFonts w:ascii="Symbol" w:hAnsi="Symbol" w:cs="Symbol"/>
    </w:rPr>
  </w:style>
  <w:style w:type="character" w:styleId="WW8Num19z0">
    <w:name w:val="WW8Num19z0"/>
    <w:qFormat/>
    <w:rPr>
      <w:rFonts w:ascii="Symbol" w:hAnsi="Symbol" w:cs="Symbol"/>
      <w:b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19z3">
    <w:name w:val="WW8Num19z3"/>
    <w:qFormat/>
    <w:rPr>
      <w:rFonts w:ascii="Symbol" w:hAnsi="Symbol" w:cs="Symbol"/>
    </w:rPr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301cd"/>
    <w:pPr>
      <w:spacing w:before="0" w:after="0"/>
      <w:ind w:left="720" w:hanging="0"/>
      <w:contextualSpacing/>
    </w:pPr>
    <w:rPr/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libri" w:hAnsi="Calibri" w:eastAsia="Times New Roman" w:cs="Calibri" w:asciiTheme="minorHAnsi" w:hAnsiTheme="minorHAnsi"/>
      <w:color w:val="00000A"/>
      <w:sz w:val="22"/>
      <w:szCs w:val="22"/>
      <w:lang w:val="en-US"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27006777451">
    <w:name w:val="27006777451"/>
    <w:qFormat/>
  </w:style>
  <w:style w:type="numbering" w:styleId="39370987731">
    <w:name w:val="39370987731"/>
    <w:qFormat/>
  </w:style>
  <w:style w:type="numbering" w:styleId="28317477761">
    <w:name w:val="28317477761"/>
    <w:qFormat/>
  </w:style>
  <w:style w:type="numbering" w:styleId="5405307181">
    <w:name w:val="5405307181"/>
    <w:qFormat/>
  </w:style>
  <w:style w:type="numbering" w:styleId="9723264971">
    <w:name w:val="9723264971"/>
    <w:qFormat/>
  </w:style>
  <w:style w:type="numbering" w:styleId="15139800351">
    <w:name w:val="15139800351"/>
    <w:qFormat/>
  </w:style>
  <w:style w:type="numbering" w:styleId="10198529081">
    <w:name w:val="10198529081"/>
    <w:qFormat/>
  </w:style>
  <w:style w:type="numbering" w:styleId="36327483771">
    <w:name w:val="36327483771"/>
    <w:qFormat/>
  </w:style>
  <w:style w:type="numbering" w:styleId="10316810371">
    <w:name w:val="10316810371"/>
    <w:qFormat/>
  </w:style>
  <w:style w:type="numbering" w:styleId="34123939891">
    <w:name w:val="34123939891"/>
    <w:qFormat/>
  </w:style>
  <w:style w:type="numbering" w:styleId="40493267441">
    <w:name w:val="40493267441"/>
    <w:qFormat/>
  </w:style>
  <w:style w:type="numbering" w:styleId="23102342191">
    <w:name w:val="23102342191"/>
    <w:qFormat/>
  </w:style>
  <w:style w:type="numbering" w:styleId="8673356131">
    <w:name w:val="8673356131"/>
    <w:qFormat/>
  </w:style>
  <w:style w:type="numbering" w:styleId="16216429891">
    <w:name w:val="16216429891"/>
    <w:qFormat/>
  </w:style>
  <w:style w:type="numbering" w:styleId="1469884561">
    <w:name w:val="1469884561"/>
    <w:qFormat/>
  </w:style>
  <w:style w:type="numbering" w:styleId="23330881271">
    <w:name w:val="23330881271"/>
    <w:qFormat/>
  </w:style>
  <w:style w:type="numbering" w:styleId="3965590561">
    <w:name w:val="3965590561"/>
    <w:qFormat/>
  </w:style>
  <w:style w:type="numbering" w:styleId="25402118951">
    <w:name w:val="25402118951"/>
    <w:qFormat/>
  </w:style>
  <w:style w:type="numbering" w:styleId="9455650131">
    <w:name w:val="9455650131"/>
    <w:qFormat/>
  </w:style>
  <w:style w:type="numbering" w:styleId="30915302141">
    <w:name w:val="30915302141"/>
    <w:qFormat/>
  </w:style>
  <w:style w:type="numbering" w:styleId="29043222641">
    <w:name w:val="29043222641"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1D078-93BC-42AA-B857-8D6F35130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Application>LibreOffice/5.3.2.2$Windows_x86 LibreOffice_project/6cd4f1ef626f15116896b1d8e1398b56da0d0ee1</Application>
  <Pages>7</Pages>
  <Words>1843</Words>
  <Characters>10819</Characters>
  <CharactersWithSpaces>20094</CharactersWithSpaces>
  <Paragraphs>274</Paragraphs>
  <Company>Deftones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2021-04-19T10:24:00Z</dcterms:created>
  <dc:creator>maria.mela</dc:creator>
  <dc:description/>
  <dc:language>en-US</dc:language>
  <cp:lastModifiedBy/>
  <cp:lastPrinted>2021-04-20T11:18:58Z</cp:lastPrinted>
  <dcterms:modified xsi:type="dcterms:W3CDTF">2021-04-20T16:24:09Z</dcterms:modified>
  <cp:revision>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Deftones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