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</w:t>
        <w:tab/>
        <w:t xml:space="preserve"> 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  </w:t>
        <w:tab/>
      </w:r>
      <w:r>
        <w:rPr>
          <w:rFonts w:cs="Arial" w:ascii="Arial" w:hAnsi="Arial"/>
          <w:b/>
          <w:sz w:val="20"/>
          <w:szCs w:val="20"/>
          <w:lang w:val="ro-RO" w:eastAsia="ro-RO"/>
        </w:rPr>
        <w:t>JUDEŢUL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  <w:tab/>
        <w:tab/>
        <w:tab/>
        <w:t xml:space="preserve">  </w:t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</w:t>
        <w:tab/>
        <w:tab/>
        <w:t xml:space="preserve"> </w:t>
        <w:tab/>
        <w:t xml:space="preserve"> 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>1</w:t>
      </w:r>
      <w:r>
        <w:rPr>
          <w:rFonts w:cs="Arial" w:ascii="Arial" w:hAnsi="Arial"/>
          <w:b/>
          <w:bCs/>
          <w:sz w:val="24"/>
          <w:szCs w:val="24"/>
        </w:rPr>
        <w:t xml:space="preserve">5  </w:t>
      </w:r>
      <w:r>
        <w:rPr>
          <w:rFonts w:cs="Arial" w:ascii="Arial" w:hAnsi="Arial"/>
          <w:b/>
          <w:bCs/>
          <w:sz w:val="24"/>
          <w:szCs w:val="24"/>
        </w:rPr>
        <w:t>dece</w:t>
      </w:r>
      <w:r>
        <w:rPr>
          <w:rFonts w:cs="Arial" w:ascii="Arial" w:hAnsi="Arial"/>
          <w:b/>
          <w:bCs/>
          <w:sz w:val="24"/>
          <w:szCs w:val="24"/>
        </w:rPr>
        <w:t>mb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>1</w:t>
      </w:r>
      <w:r>
        <w:rPr>
          <w:rFonts w:cs="Arial" w:ascii="Arial" w:hAnsi="Arial"/>
          <w:b/>
          <w:bCs/>
          <w:sz w:val="24"/>
          <w:szCs w:val="24"/>
        </w:rPr>
        <w:t xml:space="preserve">5  </w:t>
      </w:r>
      <w:r>
        <w:rPr>
          <w:rFonts w:cs="Arial" w:ascii="Arial" w:hAnsi="Arial"/>
          <w:b/>
          <w:bCs/>
          <w:sz w:val="24"/>
          <w:szCs w:val="24"/>
        </w:rPr>
        <w:t>dec</w:t>
      </w:r>
      <w:r>
        <w:rPr>
          <w:rFonts w:cs="Arial" w:ascii="Arial" w:hAnsi="Arial"/>
          <w:b/>
          <w:bCs/>
          <w:sz w:val="24"/>
          <w:szCs w:val="24"/>
        </w:rPr>
        <w:t xml:space="preserve">embrie 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</w:t>
      </w:r>
      <w:r>
        <w:rPr>
          <w:rFonts w:cs="Arial" w:ascii="Arial" w:hAnsi="Arial"/>
          <w:sz w:val="24"/>
          <w:szCs w:val="24"/>
          <w:lang w:val="ro-RO"/>
        </w:rPr>
        <w:t>303</w:t>
      </w:r>
      <w:r>
        <w:rPr>
          <w:rFonts w:cs="Arial" w:ascii="Arial" w:hAnsi="Arial"/>
          <w:sz w:val="24"/>
          <w:szCs w:val="24"/>
          <w:lang w:val="ro-RO"/>
        </w:rPr>
        <w:t xml:space="preserve">/ </w:t>
      </w:r>
      <w:r>
        <w:rPr>
          <w:rFonts w:cs="Arial" w:ascii="Arial" w:hAnsi="Arial"/>
          <w:sz w:val="24"/>
          <w:szCs w:val="24"/>
          <w:lang w:val="ro-RO"/>
        </w:rPr>
        <w:t>09</w:t>
      </w:r>
      <w:r>
        <w:rPr>
          <w:rFonts w:cs="Arial" w:ascii="Arial" w:hAnsi="Arial"/>
          <w:sz w:val="24"/>
          <w:szCs w:val="24"/>
          <w:lang w:val="ro-RO"/>
        </w:rPr>
        <w:t>.1</w:t>
      </w:r>
      <w:r>
        <w:rPr>
          <w:rFonts w:cs="Arial" w:ascii="Arial" w:hAnsi="Arial"/>
          <w:sz w:val="24"/>
          <w:szCs w:val="24"/>
          <w:lang w:val="ro-RO"/>
        </w:rPr>
        <w:t>2</w:t>
      </w:r>
      <w:r>
        <w:rPr>
          <w:rFonts w:cs="Arial" w:ascii="Arial" w:hAnsi="Arial"/>
          <w:sz w:val="24"/>
          <w:szCs w:val="24"/>
          <w:lang w:val="ro-RO"/>
        </w:rPr>
        <w:t>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1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privind rectificarea bugetului de venituri și cheltuieli pe anul 2021 varianta VI   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                                    Inițiator: primar -Nagy Miklos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Raport de avizare : Comisia   pentru agricultură,  activităţi economico – financiare,buget,finanțe, amenajarea teritoriului şi urbanism, administrarea domeniului public și privat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2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en-GB"/>
        </w:rPr>
        <w:t xml:space="preserve"> </w:t>
      </w:r>
      <w:r>
        <w:rPr>
          <w:rFonts w:cs="Arial" w:ascii="Arial" w:hAnsi="Arial"/>
          <w:b/>
          <w:bCs w:val="false"/>
          <w:i w:val="false"/>
          <w:iCs w:val="false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aprobarea amenajamentului pastoral pentru pajiștile permanente de pe raza administrativ-teritorială a comunei Sălard,județul Bihor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bookmarkStart w:id="4" w:name="__DdeLink__212_1308868127"/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Raport de avizare :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  pentru agricultură,  activităţi economico – financiare,buget,finanțe, amenajarea teritoriului şi urbanism, administrarea domeniului public și privat       </w:t>
      </w:r>
      <w:bookmarkEnd w:id="4"/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5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 privind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  stabilirea impozitelor si taxelor locale pentru anul fiscal 2022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Raport de avizare :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  pentru agricultură,  activităţi economico – financiare,buget,finanțe, amenajarea teritoriului şi urbanism, administrarea domeniului public și privat                  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6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en-GB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US"/>
        </w:rPr>
        <w:t xml:space="preserve"> transmiterea  în folosință gratuită, pe durata execuției investiției,  a  unui teren  aparținând proprietății private a comunei Sălard  în suprafață de 5.800 mp. situat în intravilanul comunei Sălard ,județul Bihor,  nr.662/A înscris în C.F. nr. 56241 Sălard ,nr. Cadastral  56241 ,către Agenția Națională pentru Locuințe (A.N.L.) în vederea  construirii de  “Locuințe pentru tineri destinate închirierii”,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Raport de avizare :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  pentru agricultură,  activităţi economico – financiare,buget,finanțe, amenajarea teritoriului şi urbanism, administrarea domeniului public și privat  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 w:before="0" w:after="200"/>
        <w:jc w:val="center"/>
        <w:rPr/>
      </w:pPr>
      <w:r>
        <w:rPr>
          <w:rFonts w:ascii="Arial" w:hAnsi="Arial"/>
          <w:sz w:val="24"/>
          <w:szCs w:val="24"/>
          <w:lang w:val="ro-RO"/>
        </w:rPr>
        <w:t>2</w:t>
      </w:r>
    </w:p>
    <w:sectPr>
      <w:type w:val="nextPage"/>
      <w:pgSz w:w="11906" w:h="16819"/>
      <w:pgMar w:left="1186" w:right="319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en-US" w:eastAsia="zh-CN" w:bidi="hi-IN"/>
      </w:rPr>
    </w:rPrDefault>
    <w:pPrDefault>
      <w:pPr>
        <w:widowControl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rFonts w:ascii="Times New Roman" w:hAnsi="Times New Roman"/>
      <w:sz w:val="24"/>
    </w:rPr>
  </w:style>
  <w:style w:type="character" w:styleId="ListLabel93">
    <w:name w:val="ListLabel 93"/>
    <w:qFormat/>
    <w:rPr>
      <w:rFonts w:ascii="Times New Roman" w:hAnsi="Times New Roman"/>
      <w:sz w:val="24"/>
    </w:rPr>
  </w:style>
  <w:style w:type="character" w:styleId="ListLabel94">
    <w:name w:val="ListLabel 94"/>
    <w:qFormat/>
    <w:rPr>
      <w:rFonts w:ascii="Times New Roman" w:hAnsi="Times New Roman"/>
      <w:sz w:val="24"/>
    </w:rPr>
  </w:style>
  <w:style w:type="character" w:styleId="ListLabel95">
    <w:name w:val="ListLabel 95"/>
    <w:qFormat/>
    <w:rPr>
      <w:rFonts w:ascii="Times New Roman" w:hAnsi="Times New Roman"/>
      <w:sz w:val="24"/>
    </w:rPr>
  </w:style>
  <w:style w:type="character" w:styleId="Heading4Spacing3pt">
    <w:name w:val="Heading #4 + Spacing 3 pt"/>
    <w:basedOn w:val="Heading4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styleId="Heading41">
    <w:name w:val="Heading #4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WW8Num4z0">
    <w:name w:val="WW8Num4z0"/>
    <w:qFormat/>
    <w:rPr>
      <w:rFonts w:ascii="Times New Roman" w:hAnsi="Times New Roman" w:eastAsia="Calibri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Bodytext2Exact">
    <w:name w:val="Body text (2) Exact"/>
    <w:qFormat/>
    <w:rPr>
      <w:rFonts w:ascii="Trebuchet MS" w:hAnsi="Trebuchet MS" w:eastAsia="Trebuchet MS" w:cs="Trebuchet MS"/>
      <w:b w:val="false"/>
      <w:bCs w:val="false"/>
      <w:i w:val="false"/>
      <w:iCs w:val="false"/>
      <w:caps w:val="false"/>
      <w:smallCaps w:val="false"/>
      <w:strike w:val="false"/>
      <w:dstrike w:val="false"/>
      <w:sz w:val="19"/>
      <w:szCs w:val="19"/>
      <w:u w:val="none"/>
    </w:rPr>
  </w:style>
  <w:style w:type="character" w:styleId="PageNumber1">
    <w:name w:val="Page Number"/>
    <w:basedOn w:val="DefaultParagraphFont"/>
    <w:rPr/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val="en-US" w:eastAsia="en-US" w:bidi="ar-SA"/>
    </w:rPr>
  </w:style>
  <w:style w:type="paragraph" w:styleId="Style11" w:customStyle="1">
    <w:name w:val="_Style 1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val="en-US" w:eastAsia="en-US" w:bidi="ar-SA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kinsoku w:val="true"/>
      <w:overflowPunct w:val="true"/>
      <w:autoSpaceDE w:val="true"/>
      <w:bidi w:val="0"/>
      <w:spacing w:before="280" w:after="280"/>
      <w:jc w:val="left"/>
    </w:pPr>
    <w:rPr>
      <w:rFonts w:ascii="Times New Roman" w:hAnsi="Times New Roman" w:eastAsia="SimSun" w:cs="Times New Roman"/>
      <w:color w:val="00000A"/>
      <w:sz w:val="22"/>
      <w:szCs w:val="24"/>
      <w:lang w:val="en-US" w:eastAsia="zh-CN" w:bidi="ar-SA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LibreOffice/5.3.2.2$Windows_x86 LibreOffice_project/6cd4f1ef626f15116896b1d8e1398b56da0d0ee1</Application>
  <Pages>2</Pages>
  <Words>330</Words>
  <Characters>2216</Characters>
  <CharactersWithSpaces>4495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2021-09-23T12:28:00Z</dcterms:created>
  <dc:creator>SALARD</dc:creator>
  <dc:description/>
  <dc:language>en-US</dc:language>
  <cp:lastModifiedBy/>
  <cp:lastPrinted>2021-09-23T09:33:00Z</cp:lastPrinted>
  <dcterms:modified xsi:type="dcterms:W3CDTF">2021-12-13T13:25:48Z</dcterms:modified>
  <cp:revision>8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