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Text"/>
        <w:spacing w:lineRule="auto" w:line="276"/>
        <w:jc w:val="right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 xml:space="preserve">Anexa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la HCL NR.______/______2022</w:t>
      </w:r>
    </w:p>
    <w:tbl>
      <w:tblPr>
        <w:tblStyle w:val="TableGrid"/>
        <w:tblW w:w="14572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87"/>
        <w:gridCol w:w="7284"/>
      </w:tblGrid>
      <w:tr>
        <w:trPr>
          <w:trHeight w:val="1152" w:hRule="atLeast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overflowPunct w:val="false"/>
              <w:spacing w:lineRule="auto" w:line="276"/>
              <w:jc w:val="both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  <w:t>COMUNA SALARD</w:t>
            </w:r>
          </w:p>
          <w:p>
            <w:pPr>
              <w:pStyle w:val="Normal"/>
              <w:overflowPunct w:val="false"/>
              <w:spacing w:lineRule="auto" w:line="276"/>
              <w:jc w:val="both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  <w:t>JUDEȚUL BIHOR</w:t>
            </w:r>
          </w:p>
          <w:p>
            <w:pPr>
              <w:pStyle w:val="Normal"/>
              <w:overflowPunct w:val="false"/>
              <w:spacing w:lineRule="auto" w:line="276"/>
              <w:jc w:val="both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</w:r>
          </w:p>
          <w:p>
            <w:pPr>
              <w:pStyle w:val="Normal"/>
              <w:overflowPunct w:val="false"/>
              <w:spacing w:lineRule="auto" w:line="276"/>
              <w:jc w:val="both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overflowPunct w:val="false"/>
              <w:spacing w:lineRule="auto" w:line="276"/>
              <w:jc w:val="right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    </w:t>
            </w:r>
            <w:r>
              <w:rPr>
                <w:b/>
                <w:lang w:val="ro-RO"/>
              </w:rPr>
              <w:t>SE APROBĂ</w:t>
            </w:r>
          </w:p>
          <w:p>
            <w:pPr>
              <w:pStyle w:val="Normal"/>
              <w:overflowPunct w:val="false"/>
              <w:spacing w:lineRule="auto" w:line="276"/>
              <w:jc w:val="right"/>
              <w:textAlignment w:val="baseline"/>
              <w:rPr>
                <w:b/>
                <w:b/>
                <w:lang w:val="ro-RO"/>
              </w:rPr>
            </w:pPr>
            <w:r>
              <w:rPr>
                <w:b/>
                <w:lang w:val="ro-RO"/>
              </w:rPr>
              <w:t>PRIMAR</w:t>
            </w:r>
          </w:p>
          <w:p>
            <w:pPr>
              <w:pStyle w:val="Normal"/>
              <w:overflowPunct w:val="false"/>
              <w:spacing w:lineRule="auto" w:line="276"/>
              <w:jc w:val="right"/>
              <w:textAlignment w:val="baseline"/>
              <w:rPr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</w:t>
            </w:r>
            <w:r>
              <w:rPr>
                <w:b/>
                <w:lang w:val="ro-RO"/>
              </w:rPr>
              <w:t>NAGY MIKLOS</w:t>
            </w:r>
          </w:p>
        </w:tc>
      </w:tr>
    </w:tbl>
    <w:p>
      <w:pPr>
        <w:pStyle w:val="Normal"/>
        <w:overflowPunct w:val="false"/>
        <w:spacing w:lineRule="auto" w:line="276"/>
        <w:jc w:val="center"/>
        <w:textAlignment w:val="baseline"/>
        <w:rPr>
          <w:b/>
          <w:b/>
          <w:bCs/>
          <w:lang w:val="ro-RO"/>
        </w:rPr>
      </w:pPr>
      <w:r>
        <w:rPr>
          <w:b/>
          <w:bCs/>
          <w:lang w:val="ro-RO"/>
        </w:rPr>
        <w:t>PLANUL ANUAL AL ACHIZITIILOR PUBLICE PENTRU ANUL 2022</w:t>
      </w:r>
    </w:p>
    <w:p>
      <w:pPr>
        <w:pStyle w:val="Normal"/>
        <w:overflowPunct w:val="false"/>
        <w:spacing w:lineRule="auto" w:line="276"/>
        <w:jc w:val="center"/>
        <w:textAlignment w:val="baseline"/>
        <w:rPr>
          <w:b/>
          <w:b/>
          <w:bCs/>
          <w:lang w:val="ro-RO"/>
        </w:rPr>
      </w:pPr>
      <w:r>
        <w:rPr>
          <w:b/>
          <w:bCs/>
          <w:lang w:val="ro-RO"/>
        </w:rPr>
      </w:r>
    </w:p>
    <w:tbl>
      <w:tblPr>
        <w:tblW w:w="5000" w:type="pct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"/>
        <w:gridCol w:w="3283"/>
        <w:gridCol w:w="3056"/>
        <w:gridCol w:w="2986"/>
        <w:gridCol w:w="2115"/>
        <w:gridCol w:w="2184"/>
      </w:tblGrid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Nr.</w:t>
            </w:r>
          </w:p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Crt.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Denumire produs / serviciu</w:t>
            </w:r>
          </w:p>
          <w:p>
            <w:pPr>
              <w:pStyle w:val="Normal"/>
              <w:spacing w:lineRule="auto" w:line="276"/>
              <w:jc w:val="center"/>
              <w:textAlignment w:val="baseline"/>
              <w:rPr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Tema lucrarii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Compartiment care a identificat nevoia achizitiei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Resursele existente la nivel de autoritate contractantă şi, după caz, necesarul de resurse suplimentare externe, care pot fi alocate derulării proceselor de achiziţii publice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Valoare estimata lei (fara TVA)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Capacitatea profesională existentă la nivel de autoritate contractantă pentru derularea unui proces care să asigure beneficiile anticipate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consultanţă în domeniul achiziţiilor publice directe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 xml:space="preserve">Responsabil achiziții 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întreținere a vegetației în zona DN 19E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domeniului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lightGray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publicitate pentru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Informare  si relatii publice,registratura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pază cu echipaj de patrulare mobilă pe teritoriul comunei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consultanţă juridică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36.000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Achizitionare autoturism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întreținere spații verzi în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postale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0" w:name="__DdeLink__16705_3998321634"/>
            <w:r>
              <w:rPr>
                <w:sz w:val="20"/>
                <w:szCs w:val="22"/>
                <w:lang w:val="ro-RO"/>
              </w:rPr>
              <w:t>Informare  si relatii publice,</w:t>
            </w:r>
            <w:bookmarkEnd w:id="0"/>
            <w:r>
              <w:rPr>
                <w:sz w:val="20"/>
                <w:szCs w:val="22"/>
                <w:lang w:val="ro-RO"/>
              </w:rPr>
              <w:t>registratura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Extindere sistem de alarmă și supraveghere video pentru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2"/>
                <w:lang w:val="ro-RO"/>
              </w:rPr>
              <w:t>Sistem de alarmă și supraveghere video pentru comuna Salard</w:t>
            </w:r>
          </w:p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Detectare și remediere defecțiuni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Tuburi pentru podete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Iluminat public și instalații electrice aferente Comunei Sălard</w:t>
            </w:r>
          </w:p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Mentenanta iluminat public stradal în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mentenanta a echipamentului de stingere a incendiilor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Cursuri de formare profesională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Servicii de cazare pe perioada cursurilor de formare profesională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6.000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certificat de performanta energetica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Asigurare RCA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Echipamente pentru parcuri și terenuri de joacă</w:t>
            </w:r>
          </w:p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Materiale reparatii pentru parcurile din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19.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transport, manoperă prindere câini, cheltuieli materiale și proceduri medicale obligatorii privind cazarea în adăposturi specializate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Compartiment urbanism , amenajarea teritoriului ,mediu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Reabilitarea drumurilor în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450.000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Piese utilaje tractor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protectia muncii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9.000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cadastru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Viceprimar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Combustibil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 medicina muncii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3.000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consultanță în domeniul achizițiilor publice în vederea organizării procedurilor de atribuire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27.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Balul Strugurilor în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Centru de informare turistica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12.000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28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Servicii de curatenie si igienizare in mediu rural pentru domeniul public al comunei Salard  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domeniului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70.000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29.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dezinsectie /deratizare/ dezinfectie pentru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Elaborarea  documentațiilor topografice prin aerofotografiere si elaborare ortofotoplanuri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Materiale pentru reabilitarea infrastructurii rutiere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Expert cooptat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Consumabile birou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Agregate balastiere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Lucrari intretinere santuri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Amenajare terenuri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Studiu de fezabilitate si studii de teren (studiu topografic vizat de OCPI, studiu geotehnic, inclusiv verificare, audit energetic) pentru obiectivul de  investiție „Reabilitare si extindere cladire administrativa Sat Hodos Nr.105”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Lucrari de imprejmuire terenuri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Reabilitare trotuare - lucrari de construcții de trotuare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39.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Materiale de constructii pentru reparatii curente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Dotarea birourilor cu echipamente IT și fotocopiatoarelor, încărcare și schimbare tonere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Servicii de mentenanță produse software, pagina web și web tax pentru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Servicii pentru intreținerea echipamentului informatic pentru comuna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sz w:val="20"/>
                <w:szCs w:val="22"/>
                <w:highlight w:val="white"/>
                <w:lang w:val="ro-RO"/>
              </w:rPr>
              <w:t>43.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  <w:highlight w:val="yellow"/>
              </w:rPr>
            </w:pPr>
            <w:r>
              <w:rPr>
                <w:sz w:val="20"/>
                <w:szCs w:val="20"/>
                <w:highlight w:val="white"/>
                <w:lang w:val="ro-RO"/>
              </w:rPr>
              <w:t>Servicii de Evaluare a patrimoniului comunei Sălard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lang w:val="ro-RO"/>
              </w:rPr>
              <w:t>50000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Servicii de arhivare documente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  <w:sz w:val="20"/>
                <w:szCs w:val="20"/>
                <w:lang w:val="ro-RO"/>
              </w:rPr>
              <w:t>Servicii de consultanta in domeniul GDPR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Servicii de consultanta pentru derularea procedurilor de vanzare bunurilor aflate in proprietatea comunei Salard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</w:r>
          </w:p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>Kit semnatura digitala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ind w:right="284" w:hanging="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ro-RO"/>
              </w:rPr>
              <w:t xml:space="preserve">Servicii de mentenanță produse software 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46.600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49.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Reparatii autoturisme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bCs/>
                <w:sz w:val="20"/>
                <w:szCs w:val="20"/>
                <w:lang w:val="ro-RO"/>
              </w:rPr>
              <w:t>Soft legislativ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Secretar general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Servicii de reparare echipamente de gospodarire comunala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yellow"/>
              </w:rPr>
            </w:pPr>
            <w:r>
              <w:rPr>
                <w:sz w:val="20"/>
                <w:szCs w:val="20"/>
                <w:lang w:val="ro-RO"/>
              </w:rPr>
              <w:t>Cheltuieli pentru obţinere avize, acorduri şi autorizaţii PUG Salard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highlight w:val="white"/>
              </w:rPr>
            </w:pPr>
            <w:r>
              <w:rPr>
                <w:sz w:val="20"/>
                <w:szCs w:val="22"/>
                <w:highlight w:val="white"/>
                <w:lang w:val="ro-RO"/>
              </w:rPr>
              <w:t>Compartiment urbanism , amenajarea teritoriului ,mediu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bCs/>
                <w:sz w:val="20"/>
                <w:szCs w:val="20"/>
                <w:lang w:val="ro-RO"/>
              </w:rPr>
              <w:t>Ornamente iluminat festiv pentru sarbatorile de iarna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FF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highlight w:val="yellow"/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54.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Produse de dezinfectare masti de protectie manusi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sz w:val="20"/>
                <w:szCs w:val="22"/>
                <w:lang w:val="ro-RO"/>
              </w:rPr>
              <w:t>Mobilier birou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Produse de curatenie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inchiriere utilaj de ridicare cu nacela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trike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Stingatoare de incendiu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trike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2680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trike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59.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color w:val="000000" w:themeColor="text1"/>
                <w:sz w:val="20"/>
                <w:szCs w:val="22"/>
                <w:highlight w:val="white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Furnizare dotari pentru sala de sport din localitatea Salard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eliminare a deseurilor medicale si transportul deseurilor periculoase pentru centrul de vaccinare impotriva Covid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lei/transport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rFonts w:eastAsia="Times New Roman"/>
                <w:sz w:val="20"/>
                <w:szCs w:val="20"/>
              </w:rPr>
              <w:t>6 lei/kg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Furnizare piese de schimb pentru autoturismele din dotarea comunei Salard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50.000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Servicii de inchiriere echipament de terasament cu operator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(buldoexcavator)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135.000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63.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intretinere a locurilor de joaca in Satul Santimreu si satul Hodos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53.420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64.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Servicii de curatenie pentru cladiri administrative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74.400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65.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Achizitionare buldoexcavator si accesorii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ro-RO"/>
              </w:rPr>
              <w:t>600.000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Expert cooptat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66.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Dotare oficiu Primarie cu aparatura electrica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20.000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67.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Dotare oficiu Primarie cu mobilier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30.000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68.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sz w:val="20"/>
                <w:szCs w:val="22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Servicii de consultanță întocmire cerere de finanțare pentru proiecte de stații de reîncărcare a AFM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69.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Divese piese de schimb și consumabile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2"/>
                <w:lang w:val="ro-RO"/>
              </w:rPr>
              <w:t>Viceprimar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70.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Consumabile pentru centrul de vaccinare impotriva Covid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Biroul financiar contabil,impozite și taxe ,achizitii publice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</w:rPr>
              <w:t>12.000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71.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lang w:val="ro-RO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Achiziționare utilaj împrastiat sare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 xml:space="preserve">Compartiment gospodărire comunală,apă-canal,administrare domeniul public/privat 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lang w:val="ro-RO"/>
              </w:rPr>
            </w:pPr>
            <w:r>
              <w:rPr>
                <w:b/>
                <w:bCs/>
                <w:sz w:val="20"/>
                <w:szCs w:val="22"/>
                <w:lang w:val="ro-RO"/>
              </w:rPr>
              <w:t>75000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  <w:tr>
        <w:trPr>
          <w:trHeight w:val="20" w:hRule="atLeast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textAlignment w:val="baseline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72.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rFonts w:eastAsia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Times New Roman"/>
                <w:bCs/>
                <w:sz w:val="20"/>
                <w:szCs w:val="20"/>
                <w:lang w:val="ro-RO"/>
              </w:rPr>
              <w:t>Elaborare studiu de fezabilitate si studii de teren pentru obiectivul „Construire pod peste râul Barcău în comuna Sălard, județul Bihor”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Com</w:t>
            </w:r>
            <w:bookmarkStart w:id="1" w:name="_GoBack"/>
            <w:bookmarkEnd w:id="1"/>
            <w:r>
              <w:rPr>
                <w:bCs/>
                <w:color w:val="000000" w:themeColor="text1"/>
                <w:sz w:val="20"/>
                <w:szCs w:val="22"/>
                <w:highlight w:val="white"/>
                <w:lang w:val="ro-RO"/>
              </w:rPr>
              <w:t>partiment gospodărire comunală,apă-canal,administrare domeniul public/privat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Derularea achizitiei va avea loc la sediul Primariei, cu contractarea resurselor suplimentare care sa fie alocate in cadrul procesului de achizitie publica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85.000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>
                <w:bCs/>
                <w:sz w:val="20"/>
                <w:szCs w:val="22"/>
                <w:lang w:val="ro-RO"/>
              </w:rPr>
            </w:pPr>
            <w:r>
              <w:rPr>
                <w:bCs/>
                <w:sz w:val="20"/>
                <w:szCs w:val="22"/>
                <w:lang w:val="ro-RO"/>
              </w:rPr>
              <w:t>Responsabil achiziții</w:t>
            </w:r>
          </w:p>
        </w:tc>
      </w:tr>
    </w:tbl>
    <w:p>
      <w:pPr>
        <w:pStyle w:val="Normal"/>
        <w:overflowPunct w:val="false"/>
        <w:spacing w:lineRule="auto" w:line="276"/>
        <w:jc w:val="center"/>
        <w:textAlignment w:val="baseline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Normal"/>
        <w:overflowPunct w:val="false"/>
        <w:spacing w:lineRule="auto" w:line="276"/>
        <w:jc w:val="center"/>
        <w:textAlignment w:val="baseline"/>
        <w:rPr>
          <w:b/>
          <w:b/>
          <w:lang w:val="ro-RO"/>
        </w:rPr>
      </w:pPr>
      <w:r>
        <w:rPr>
          <w:b/>
          <w:lang w:val="ro-RO"/>
        </w:rPr>
        <w:t>INTOCMIT</w:t>
      </w:r>
    </w:p>
    <w:p>
      <w:pPr>
        <w:pStyle w:val="Normal"/>
        <w:overflowPunct w:val="false"/>
        <w:spacing w:lineRule="auto" w:line="276"/>
        <w:jc w:val="center"/>
        <w:textAlignment w:val="baseline"/>
        <w:rPr/>
      </w:pPr>
      <w:r>
        <w:rPr>
          <w:rFonts w:eastAsia="Arial Unicode MS" w:cs="Arial Unicode MS"/>
          <w:b/>
          <w:color w:val="000000"/>
          <w:lang w:val="ro-RO"/>
        </w:rPr>
        <w:t>INSPECTOR,</w:t>
      </w:r>
    </w:p>
    <w:p>
      <w:pPr>
        <w:pStyle w:val="Normal"/>
        <w:overflowPunct w:val="false"/>
        <w:spacing w:lineRule="auto" w:line="276"/>
        <w:jc w:val="center"/>
        <w:textAlignment w:val="baseline"/>
        <w:rPr>
          <w:rFonts w:eastAsia="Arial Unicode MS" w:cs="Arial Unicode MS"/>
          <w:color w:val="000000"/>
          <w:lang w:val="ro-RO"/>
        </w:rPr>
      </w:pPr>
      <w:r>
        <w:rPr>
          <w:rFonts w:eastAsia="Arial Unicode MS" w:cs="Arial Unicode MS"/>
          <w:b/>
          <w:color w:val="000000"/>
          <w:lang w:val="ro-RO"/>
        </w:rPr>
        <w:t>TORZSA IOLANDA</w:t>
      </w:r>
    </w:p>
    <w:p>
      <w:pPr>
        <w:pStyle w:val="Footer"/>
        <w:ind w:right="360" w:hanging="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09" w:top="900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A"/>
      </w:pBdr>
      <w:ind w:right="360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940" cy="17462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716.3pt;margin-top:0.05pt;width:12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 w:qFormat="1"/>
    <w:lsdException w:name="Table Grid" w:uiPriority="99"/>
    <w:lsdException w:name="Table Theme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1770"/>
    <w:pPr>
      <w:widowControl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7217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21770"/>
    <w:pPr>
      <w:keepNext/>
      <w:overflowPunct w:val="false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721770"/>
    <w:pPr>
      <w:keepNext/>
      <w:overflowPunct w:val="false"/>
      <w:ind w:firstLine="720"/>
      <w:jc w:val="both"/>
      <w:outlineLvl w:val="3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21770"/>
    <w:rPr/>
  </w:style>
  <w:style w:type="character" w:styleId="InternetLink" w:customStyle="1">
    <w:name w:val="Internet Link"/>
    <w:uiPriority w:val="99"/>
    <w:unhideWhenUsed/>
    <w:rsid w:val="00925cef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0a26b2"/>
    <w:rPr>
      <w:rFonts w:ascii="Tahoma" w:hAnsi="Tahoma" w:cs="Tahoma"/>
      <w:sz w:val="16"/>
      <w:szCs w:val="16"/>
    </w:rPr>
  </w:style>
  <w:style w:type="character" w:styleId="EndnoteTextChar" w:customStyle="1">
    <w:name w:val="Endnote Text Char"/>
    <w:basedOn w:val="DefaultParagraphFont"/>
    <w:link w:val="EndnoteText"/>
    <w:semiHidden/>
    <w:qFormat/>
    <w:rsid w:val="00925cef"/>
    <w:rPr/>
  </w:style>
  <w:style w:type="character" w:styleId="EndnoteCharacters" w:customStyle="1">
    <w:name w:val="Endnote Characters"/>
    <w:basedOn w:val="DefaultParagraphFont"/>
    <w:semiHidden/>
    <w:unhideWhenUsed/>
    <w:qFormat/>
    <w:rsid w:val="00925cef"/>
    <w:rPr>
      <w:vertAlign w:val="superscript"/>
    </w:rPr>
  </w:style>
  <w:style w:type="character" w:styleId="EndnoteAnchor" w:customStyle="1">
    <w:name w:val="Endnote Anchor"/>
    <w:rsid w:val="00925cef"/>
    <w:rPr>
      <w:vertAlign w:val="superscript"/>
    </w:rPr>
  </w:style>
  <w:style w:type="character" w:styleId="BodyTextChar" w:customStyle="1">
    <w:name w:val="Body Text Char"/>
    <w:basedOn w:val="DefaultParagraphFont"/>
    <w:link w:val="BodyText"/>
    <w:qFormat/>
    <w:rsid w:val="00925cef"/>
    <w:rPr>
      <w:sz w:val="24"/>
      <w:szCs w:val="24"/>
    </w:rPr>
  </w:style>
  <w:style w:type="character" w:styleId="EndnoteTextChar1" w:customStyle="1">
    <w:name w:val="Endnote Text Char1"/>
    <w:basedOn w:val="DefaultParagraphFont"/>
    <w:semiHidden/>
    <w:qFormat/>
    <w:rsid w:val="00925cef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rsid w:val="00925cef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925cef"/>
    <w:pPr>
      <w:spacing w:lineRule="auto" w:line="276" w:before="0" w:after="140"/>
    </w:pPr>
    <w:rPr/>
  </w:style>
  <w:style w:type="paragraph" w:styleId="List">
    <w:name w:val="List"/>
    <w:basedOn w:val="TextBody"/>
    <w:rsid w:val="00925cef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925cef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925cef"/>
    <w:pPr>
      <w:suppressLineNumbers/>
      <w:spacing w:before="120" w:after="120"/>
    </w:pPr>
    <w:rPr>
      <w:rFonts w:cs="Arial"/>
      <w:i/>
      <w:iCs/>
    </w:rPr>
  </w:style>
  <w:style w:type="paragraph" w:styleId="DefaultText" w:customStyle="1">
    <w:name w:val="Default Text"/>
    <w:basedOn w:val="Normal"/>
    <w:qFormat/>
    <w:rsid w:val="00721770"/>
    <w:pPr>
      <w:overflowPunct w:val="false"/>
      <w:textAlignment w:val="baseline"/>
    </w:pPr>
    <w:rPr>
      <w:szCs w:val="20"/>
      <w:lang w:val="ro-RO"/>
    </w:rPr>
  </w:style>
  <w:style w:type="paragraph" w:styleId="DefaultText1" w:customStyle="1">
    <w:name w:val="Default Text:1"/>
    <w:basedOn w:val="Normal"/>
    <w:qFormat/>
    <w:rsid w:val="00721770"/>
    <w:pPr>
      <w:overflowPunct w:val="false"/>
    </w:pPr>
    <w:rPr>
      <w:szCs w:val="20"/>
    </w:rPr>
  </w:style>
  <w:style w:type="paragraph" w:styleId="Footer">
    <w:name w:val="Footer"/>
    <w:basedOn w:val="Normal"/>
    <w:rsid w:val="00721770"/>
    <w:pPr>
      <w:tabs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rsid w:val="00721770"/>
    <w:pPr>
      <w:tabs>
        <w:tab w:val="center" w:pos="4320" w:leader="none"/>
        <w:tab w:val="right" w:pos="8640" w:leader="none"/>
      </w:tabs>
    </w:pPr>
    <w:rPr/>
  </w:style>
  <w:style w:type="paragraph" w:styleId="DefaultText2" w:customStyle="1">
    <w:name w:val="Default Text:2"/>
    <w:basedOn w:val="Normal"/>
    <w:qFormat/>
    <w:rsid w:val="00721770"/>
    <w:pPr>
      <w:overflowPunct w:val="false"/>
      <w:textAlignment w:val="baseline"/>
    </w:pPr>
    <w:rPr/>
  </w:style>
  <w:style w:type="paragraph" w:styleId="ListParagraph1" w:customStyle="1">
    <w:name w:val="List Paragraph1"/>
    <w:basedOn w:val="Normal"/>
    <w:uiPriority w:val="34"/>
    <w:qFormat/>
    <w:rsid w:val="003d07e4"/>
    <w:pPr>
      <w:spacing w:before="0" w:after="0"/>
      <w:ind w:left="720" w:hanging="0"/>
      <w:contextualSpacing/>
      <w:jc w:val="both"/>
    </w:pPr>
    <w:rPr>
      <w:rFonts w:ascii="Calibri" w:hAnsi="Calibri" w:eastAsia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qFormat/>
    <w:rsid w:val="000a26b2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rsid w:val="00925cef"/>
    <w:pPr/>
    <w:rPr/>
  </w:style>
  <w:style w:type="paragraph" w:styleId="Endnotetext">
    <w:name w:val="endnote text"/>
    <w:basedOn w:val="Normal"/>
    <w:link w:val="EndnoteTextChar"/>
    <w:semiHidden/>
    <w:unhideWhenUsed/>
    <w:qFormat/>
    <w:rsid w:val="00925cef"/>
    <w:pPr/>
    <w:rPr>
      <w:sz w:val="20"/>
      <w:szCs w:val="20"/>
    </w:rPr>
  </w:style>
  <w:style w:type="paragraph" w:styleId="FrameContents" w:customStyle="1">
    <w:name w:val="Frame Contents"/>
    <w:basedOn w:val="Normal"/>
    <w:qFormat/>
    <w:rsid w:val="00925cef"/>
    <w:pPr/>
    <w:rPr/>
  </w:style>
  <w:style w:type="paragraph" w:styleId="ListParagraph">
    <w:name w:val="List Paragraph"/>
    <w:basedOn w:val="Normal"/>
    <w:uiPriority w:val="34"/>
    <w:qFormat/>
    <w:rsid w:val="006d6eaf"/>
    <w:pPr>
      <w:spacing w:before="0" w:after="0"/>
      <w:ind w:left="720" w:hanging="0"/>
      <w:contextualSpacing/>
    </w:pPr>
    <w:rPr/>
  </w:style>
  <w:style w:type="paragraph" w:styleId="TableContents" w:customStyle="1">
    <w:name w:val="Table Contents"/>
    <w:basedOn w:val="Normal"/>
    <w:qFormat/>
    <w:pPr/>
    <w:rPr/>
  </w:style>
  <w:style w:type="paragraph" w:styleId="TableHeading" w:customStyle="1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unhideWhenUsed/>
    <w:rsid w:val="00a213b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ABF2-B8AD-4342-B6E0-285DB937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Application>LibreOffice/5.3.2.2$Windows_x86 LibreOffice_project/6cd4f1ef626f15116896b1d8e1398b56da0d0ee1</Application>
  <Pages>10</Pages>
  <Words>2799</Words>
  <Characters>19350</Characters>
  <CharactersWithSpaces>21825</CharactersWithSpaces>
  <Paragraphs>455</Paragraphs>
  <Company>CPM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2021-01-20T13:55:00Z</dcterms:created>
  <dc:creator>Radu Puchiu</dc:creator>
  <dc:description/>
  <dc:language>en-US</dc:language>
  <cp:lastModifiedBy/>
  <dcterms:modified xsi:type="dcterms:W3CDTF">2022-02-08T18:13:36Z</dcterms:modified>
  <cp:revision>48</cp:revision>
  <dc:subject/>
  <dc:title>Titlu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  <property fmtid="{D5CDD505-2E9C-101B-9397-08002B2CF9AE}" pid="5" name="Company">
    <vt:lpwstr>CPM</vt:lpwstr>
  </property>
  <property fmtid="{D5CDD505-2E9C-101B-9397-08002B2CF9AE}" pid="6" name="DocSecurity">
    <vt:i4>0</vt:i4>
  </property>
  <property fmtid="{D5CDD505-2E9C-101B-9397-08002B2CF9AE}" pid="7" name="HiddenSlides">
    <vt:i4>0</vt:i4>
  </property>
  <property fmtid="{D5CDD505-2E9C-101B-9397-08002B2CF9AE}" pid="8" name="HyperlinksChanged">
    <vt:bool>0</vt:bool>
  </property>
  <property fmtid="{D5CDD505-2E9C-101B-9397-08002B2CF9AE}" pid="9" name="KSOProductBuildVer">
    <vt:lpwstr>1033-9.1.0.4674</vt:lpwstr>
  </property>
  <property fmtid="{D5CDD505-2E9C-101B-9397-08002B2CF9AE}" pid="10" name="LinksUpToDate">
    <vt:bool>0</vt:bool>
  </property>
  <property fmtid="{D5CDD505-2E9C-101B-9397-08002B2CF9AE}" pid="11" name="MMClips">
    <vt:i4>0</vt:i4>
  </property>
  <property fmtid="{D5CDD505-2E9C-101B-9397-08002B2CF9AE}" pid="12" name="Notes">
    <vt:i4>0</vt:i4>
  </property>
  <property fmtid="{D5CDD505-2E9C-101B-9397-08002B2CF9AE}" pid="13" name="ScaleCrop">
    <vt:bool>0</vt:bool>
  </property>
  <property fmtid="{D5CDD505-2E9C-101B-9397-08002B2CF9AE}" pid="14" name="ShareDoc">
    <vt:bool>0</vt:bool>
  </property>
  <property fmtid="{D5CDD505-2E9C-101B-9397-08002B2CF9AE}" pid="15" name="Slides">
    <vt:i4>0</vt:i4>
  </property>
  <property fmtid="{D5CDD505-2E9C-101B-9397-08002B2CF9AE}" pid="16" name="TitusGUID">
    <vt:lpwstr>0433496e-def2-4667-8485-5f160eeb53d7</vt:lpwstr>
  </property>
</Properties>
</file>